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6431" w14:textId="77777777" w:rsidR="00FA65C5" w:rsidRDefault="00FA65C5" w:rsidP="00FA65C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0925E8A" w14:textId="391729B9" w:rsidR="00FA65C5" w:rsidRPr="00FA65C5" w:rsidRDefault="00FA65C5" w:rsidP="00FA65C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A65C5">
        <w:rPr>
          <w:rFonts w:asciiTheme="majorHAnsi" w:hAnsiTheme="majorHAnsi" w:cstheme="majorHAnsi"/>
          <w:b/>
          <w:bCs/>
          <w:sz w:val="36"/>
          <w:szCs w:val="36"/>
        </w:rPr>
        <w:t>STAVEBICTVÍ LETOS POROSTE O 2,2 %</w:t>
      </w:r>
    </w:p>
    <w:p w14:paraId="68CC0D45" w14:textId="77777777" w:rsidR="00FA65C5" w:rsidRDefault="00FA65C5" w:rsidP="00FA65C5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0495467C" w14:textId="7F18784D" w:rsidR="00590025" w:rsidRPr="00FA65C5" w:rsidRDefault="00FA65C5" w:rsidP="00FA65C5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FA65C5">
        <w:rPr>
          <w:rFonts w:asciiTheme="majorHAnsi" w:hAnsiTheme="majorHAnsi" w:cstheme="majorHAnsi"/>
          <w:b/>
          <w:bCs/>
        </w:rPr>
        <w:t xml:space="preserve">Praha 24.11.2021 - </w:t>
      </w:r>
      <w:r w:rsidR="00590025" w:rsidRPr="00FA65C5">
        <w:rPr>
          <w:rFonts w:asciiTheme="majorHAnsi" w:hAnsiTheme="majorHAnsi" w:cstheme="majorHAnsi"/>
          <w:b/>
          <w:bCs/>
        </w:rPr>
        <w:t>Stavebnictví letos poroste o 2,2 %, v roce příštím o dalších 1,1 %. Vyšší tempo růstu trhu očekává pozemní stavitelství. Podle malých stavebních společností trh poroste rychlejším tempem než podle velkých stavebních společností. Kapacity stavebních společností jsou v průměru vytíženy na 96 %.</w:t>
      </w:r>
      <w:r w:rsidRPr="00FA65C5">
        <w:rPr>
          <w:rFonts w:asciiTheme="majorHAnsi" w:hAnsiTheme="majorHAnsi" w:cstheme="majorHAnsi"/>
          <w:b/>
          <w:bCs/>
        </w:rPr>
        <w:t xml:space="preserve"> </w:t>
      </w:r>
      <w:r w:rsidRPr="00FA65C5">
        <w:rPr>
          <w:rFonts w:asciiTheme="majorHAnsi" w:hAnsiTheme="majorHAnsi" w:cstheme="majorHAnsi"/>
          <w:b/>
          <w:bCs/>
        </w:rPr>
        <w:t>Tržby stavebních společností porostou až o 2,2 % v letošním roce. Rychleji porostou tržby v inženýrském stavitelství, a to o 3,4 % v letošním roce. Rychleji porostou také tržby velkým společnostem, a to až o 3,4 % v roce letošním.</w:t>
      </w:r>
      <w:r w:rsidRPr="00FA65C5">
        <w:rPr>
          <w:rFonts w:asciiTheme="majorHAnsi" w:hAnsiTheme="majorHAnsi" w:cstheme="majorHAnsi"/>
          <w:b/>
          <w:bCs/>
        </w:rPr>
        <w:t xml:space="preserve"> Vyplývá to z Kvartální analýzy českého stavebnictví Q3/2021 zpracované analytickou společností CEEC Research za podpory spoluorganizátora společnosti </w:t>
      </w:r>
      <w:proofErr w:type="spellStart"/>
      <w:r w:rsidRPr="00FA65C5">
        <w:rPr>
          <w:rFonts w:asciiTheme="majorHAnsi" w:hAnsiTheme="majorHAnsi" w:cstheme="majorHAnsi"/>
          <w:b/>
          <w:bCs/>
        </w:rPr>
        <w:t>Central</w:t>
      </w:r>
      <w:proofErr w:type="spellEnd"/>
      <w:r w:rsidRPr="00FA65C5">
        <w:rPr>
          <w:rFonts w:asciiTheme="majorHAnsi" w:hAnsiTheme="majorHAnsi" w:cstheme="majorHAnsi"/>
          <w:b/>
          <w:bCs/>
        </w:rPr>
        <w:t xml:space="preserve"> Group a.s.</w:t>
      </w:r>
    </w:p>
    <w:p w14:paraId="7D4E4C9A" w14:textId="6ECB56D1" w:rsidR="00590025" w:rsidRPr="00FA65C5" w:rsidRDefault="00FA65C5" w:rsidP="00FA65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924928F" wp14:editId="0345578E">
            <wp:simplePos x="0" y="0"/>
            <wp:positionH relativeFrom="column">
              <wp:posOffset>363220</wp:posOffset>
            </wp:positionH>
            <wp:positionV relativeFrom="paragraph">
              <wp:posOffset>1871980</wp:posOffset>
            </wp:positionV>
            <wp:extent cx="5030470" cy="36385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025" w:rsidRPr="00FA65C5">
        <w:rPr>
          <w:rFonts w:asciiTheme="majorHAnsi" w:hAnsiTheme="majorHAnsi" w:cstheme="majorHAnsi"/>
        </w:rPr>
        <w:t xml:space="preserve">Podle očekávání ředitelů stavebních společností by letos mělo české stavebnictví zaznamenat růst až o 2,2 %. V roce následujícím by potom mělo dále růst, a to až o 1,1 %. </w:t>
      </w:r>
      <w:r w:rsidRPr="00FA65C5">
        <w:rPr>
          <w:rFonts w:asciiTheme="majorHAnsi" w:hAnsiTheme="majorHAnsi" w:cstheme="majorHAnsi"/>
        </w:rPr>
        <w:t>„</w:t>
      </w:r>
      <w:r w:rsidRPr="00FA65C5">
        <w:rPr>
          <w:rFonts w:asciiTheme="majorHAnsi" w:hAnsiTheme="majorHAnsi" w:cstheme="majorHAnsi"/>
          <w:i/>
          <w:iCs/>
        </w:rPr>
        <w:t>Očekáváme, že minimálně v první polovině příštího roku budou stavebnictví nadále výrazně ovlivňovat rostoucí ceny stavebních prací a materiálů.</w:t>
      </w:r>
      <w:r>
        <w:rPr>
          <w:rFonts w:asciiTheme="majorHAnsi" w:hAnsiTheme="majorHAnsi" w:cstheme="majorHAnsi"/>
          <w:i/>
          <w:iCs/>
        </w:rPr>
        <w:t xml:space="preserve"> </w:t>
      </w:r>
      <w:r w:rsidRPr="00FA65C5">
        <w:rPr>
          <w:rFonts w:asciiTheme="majorHAnsi" w:hAnsiTheme="majorHAnsi" w:cstheme="majorHAnsi"/>
          <w:i/>
          <w:iCs/>
        </w:rPr>
        <w:t>Další komplikace pak může přinést zvyšování úrokových sazeb, což prodraží financování projektů. Někteří menší stavitelé se vlivem těchto faktorů</w:t>
      </w:r>
      <w:r>
        <w:rPr>
          <w:rFonts w:asciiTheme="majorHAnsi" w:hAnsiTheme="majorHAnsi" w:cstheme="majorHAnsi"/>
          <w:i/>
          <w:iCs/>
        </w:rPr>
        <w:t xml:space="preserve"> </w:t>
      </w:r>
      <w:r w:rsidRPr="00FA65C5">
        <w:rPr>
          <w:rFonts w:asciiTheme="majorHAnsi" w:hAnsiTheme="majorHAnsi" w:cstheme="majorHAnsi"/>
          <w:i/>
          <w:iCs/>
        </w:rPr>
        <w:t>mohou dostat do problémů a své projekty tak budou nuceni odložit nebo dokonce prodat.</w:t>
      </w:r>
      <w:r w:rsidRPr="00FA65C5">
        <w:rPr>
          <w:rFonts w:asciiTheme="majorHAnsi" w:hAnsiTheme="majorHAnsi" w:cstheme="majorHAnsi"/>
          <w:i/>
          <w:iCs/>
        </w:rPr>
        <w:t xml:space="preserve">“ </w:t>
      </w:r>
      <w:r>
        <w:rPr>
          <w:rFonts w:asciiTheme="majorHAnsi" w:hAnsiTheme="majorHAnsi" w:cstheme="majorHAnsi"/>
        </w:rPr>
        <w:t>u</w:t>
      </w:r>
      <w:r w:rsidRPr="00FA65C5">
        <w:rPr>
          <w:rFonts w:asciiTheme="majorHAnsi" w:hAnsiTheme="majorHAnsi" w:cstheme="majorHAnsi"/>
        </w:rPr>
        <w:t xml:space="preserve">vádí situaci na trhu </w:t>
      </w:r>
      <w:r w:rsidRPr="00FA65C5">
        <w:rPr>
          <w:rFonts w:asciiTheme="majorHAnsi" w:hAnsiTheme="majorHAnsi" w:cstheme="majorHAnsi"/>
          <w:b/>
          <w:bCs/>
        </w:rPr>
        <w:t>Dušan Kunovský</w:t>
      </w:r>
      <w:r w:rsidRPr="00FA65C5">
        <w:rPr>
          <w:rFonts w:asciiTheme="majorHAnsi" w:hAnsiTheme="majorHAnsi" w:cstheme="majorHAnsi"/>
          <w:b/>
          <w:bCs/>
        </w:rPr>
        <w:t xml:space="preserve">, </w:t>
      </w:r>
      <w:r w:rsidRPr="00FA65C5">
        <w:rPr>
          <w:rFonts w:asciiTheme="majorHAnsi" w:hAnsiTheme="majorHAnsi" w:cstheme="majorHAnsi"/>
          <w:b/>
          <w:bCs/>
        </w:rPr>
        <w:t xml:space="preserve">předseda představenstva společnosti </w:t>
      </w:r>
      <w:proofErr w:type="spellStart"/>
      <w:r w:rsidRPr="00FA65C5">
        <w:rPr>
          <w:rFonts w:asciiTheme="majorHAnsi" w:hAnsiTheme="majorHAnsi" w:cstheme="majorHAnsi"/>
          <w:b/>
          <w:bCs/>
        </w:rPr>
        <w:t>Central</w:t>
      </w:r>
      <w:proofErr w:type="spellEnd"/>
      <w:r w:rsidRPr="00FA65C5">
        <w:rPr>
          <w:rFonts w:asciiTheme="majorHAnsi" w:hAnsiTheme="majorHAnsi" w:cstheme="majorHAnsi"/>
          <w:b/>
          <w:bCs/>
        </w:rPr>
        <w:t xml:space="preserve"> Group a.s.</w:t>
      </w:r>
    </w:p>
    <w:p w14:paraId="73EF2B88" w14:textId="3D57BC71" w:rsidR="00590025" w:rsidRDefault="00590025" w:rsidP="00590025"/>
    <w:p w14:paraId="35FFF2A2" w14:textId="77777777" w:rsidR="00FA65C5" w:rsidRPr="00FA65C5" w:rsidRDefault="00590025" w:rsidP="00FA65C5">
      <w:pPr>
        <w:pStyle w:val="Bezmezer"/>
        <w:spacing w:line="360" w:lineRule="auto"/>
        <w:jc w:val="both"/>
        <w:rPr>
          <w:rFonts w:asciiTheme="majorHAnsi" w:hAnsiTheme="majorHAnsi" w:cstheme="majorHAnsi"/>
          <w:color w:val="auto"/>
          <w:lang w:eastAsia="cs-CZ"/>
        </w:rPr>
      </w:pPr>
      <w:r w:rsidRPr="00FA65C5">
        <w:rPr>
          <w:rFonts w:asciiTheme="majorHAnsi" w:hAnsiTheme="majorHAnsi" w:cstheme="majorHAnsi"/>
          <w:color w:val="auto"/>
        </w:rPr>
        <w:t>Společnosti věnující se převážně inženýrské výstavbě očekávají růst trhu v letošním roce až o 2,0 %. Pro rok následující predikují další růst, a to až o 1,4 %. Společnosti věnující se převážně pozemním stavbám očekávají v letošním roce růst trhu až o 2,3 % a v roce následujícím potom růst ve výši 0,9 %.</w:t>
      </w:r>
      <w:r w:rsidRP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  <w:color w:val="auto"/>
          <w:lang w:eastAsia="cs-CZ"/>
        </w:rPr>
        <w:t>„Na jednu stranu cítím po covidu snad poprvé určitý investiční optimismus, na druhou stranu čelíme bezprecedentní inflaci a dalším symptomům krize. Po stavebních materiálech začínají prudce zdražovat i energie, což neodvratně dopadne i na koncové zákazníky. K tomu se brzy začne na trhu projevovat i nedostatek stavebních surovin, jako jsou štěrkopísky či stavební kámen, protože stávající ložiska končí a nová se neotevírají. Stojíme před mnoha velkými výzvami, které v kombinaci mohou vytvářet hodně náročné podnikatelské prostředí. Právě proto bychom se ale měli soustředit na to, co můžeme ovlivnit. Pokud se podaří skutečně zkrátit přípravu staveb a povolovací procesy a zároveň uvolnit trh práce pro zahraniční dělníky, troufám si tvrdit, že český stavební trh situaci nejen zvládne, ale může z krize vyjít i posílen.“</w:t>
      </w:r>
      <w:r w:rsidR="00FA65C5" w:rsidRPr="00FA65C5">
        <w:rPr>
          <w:rFonts w:asciiTheme="majorHAnsi" w:hAnsiTheme="majorHAnsi" w:cstheme="majorHAnsi"/>
          <w:color w:val="auto"/>
          <w:lang w:eastAsia="cs-CZ"/>
        </w:rPr>
        <w:t xml:space="preserve"> </w:t>
      </w:r>
      <w:r w:rsidR="00FA65C5">
        <w:rPr>
          <w:rFonts w:asciiTheme="majorHAnsi" w:hAnsiTheme="majorHAnsi" w:cstheme="majorHAnsi"/>
          <w:color w:val="auto"/>
          <w:lang w:eastAsia="cs-CZ"/>
        </w:rPr>
        <w:t>d</w:t>
      </w:r>
      <w:r w:rsidR="00FA65C5" w:rsidRPr="00FA65C5">
        <w:rPr>
          <w:rFonts w:asciiTheme="majorHAnsi" w:hAnsiTheme="majorHAnsi" w:cstheme="majorHAnsi"/>
          <w:color w:val="auto"/>
          <w:lang w:eastAsia="cs-CZ"/>
        </w:rPr>
        <w:t xml:space="preserve">odává k situaci </w:t>
      </w:r>
      <w:r w:rsidR="00FA65C5" w:rsidRPr="00FA65C5">
        <w:rPr>
          <w:rFonts w:asciiTheme="majorHAnsi" w:hAnsiTheme="majorHAnsi" w:cstheme="majorHAnsi"/>
          <w:b/>
          <w:bCs/>
          <w:color w:val="auto"/>
          <w:lang w:eastAsia="cs-CZ"/>
        </w:rPr>
        <w:t>Tomáš Koranda, předseda představenstva a generální ředitel společnosti HOCHTIEF CZ a. s.</w:t>
      </w:r>
    </w:p>
    <w:p w14:paraId="68213F38" w14:textId="278BF332" w:rsidR="00590025" w:rsidRPr="00FA65C5" w:rsidRDefault="00590025" w:rsidP="00FA65C5">
      <w:pPr>
        <w:spacing w:line="360" w:lineRule="auto"/>
        <w:jc w:val="both"/>
        <w:rPr>
          <w:rFonts w:asciiTheme="majorHAnsi" w:hAnsiTheme="majorHAnsi" w:cstheme="majorHAnsi"/>
        </w:rPr>
      </w:pPr>
      <w:r w:rsidRPr="00FA65C5">
        <w:rPr>
          <w:rFonts w:asciiTheme="majorHAnsi" w:hAnsiTheme="majorHAnsi" w:cstheme="majorHAnsi"/>
        </w:rPr>
        <w:t xml:space="preserve">Při rozdělní společností dle výše jejich obratu na malé a velké (milníkem je obrat ve výši 100 mil. Kč ročně) vidíme, že s vyšším tempem růst trhu počítají malé společnosti. Ty očekávají růst trhu až ve výši 2,6 % v letošním roce a o dalších 1,1 % v roce 2022. Oproti tomu velké stavební společnosti počítají s růstem trhu ve výši 1,8 % v roce letošním a v roce 2022 o shodných 1,1 % jako společnosti malé. </w:t>
      </w:r>
    </w:p>
    <w:p w14:paraId="7E879A73" w14:textId="77777777" w:rsidR="00590025" w:rsidRPr="00FA65C5" w:rsidRDefault="00590025" w:rsidP="00FA65C5">
      <w:pPr>
        <w:spacing w:line="360" w:lineRule="auto"/>
        <w:jc w:val="both"/>
        <w:rPr>
          <w:rFonts w:asciiTheme="majorHAnsi" w:hAnsiTheme="majorHAnsi" w:cstheme="majorHAnsi"/>
        </w:rPr>
      </w:pPr>
      <w:r w:rsidRPr="00FA65C5">
        <w:rPr>
          <w:rFonts w:asciiTheme="majorHAnsi" w:hAnsiTheme="majorHAnsi" w:cstheme="majorHAnsi"/>
        </w:rPr>
        <w:t xml:space="preserve">V současné chvíli mají stavební společnosti své kapacity vytížené v průměru na 96 %. V prvním kvartálu roku 2022 očekávají vytížení svých kapacit na v průměru na 86 %. </w:t>
      </w:r>
    </w:p>
    <w:p w14:paraId="06D71CF5" w14:textId="112AA752" w:rsidR="00590025" w:rsidRPr="00FA65C5" w:rsidRDefault="00590025" w:rsidP="00FA65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FA65C5">
        <w:rPr>
          <w:rFonts w:asciiTheme="majorHAnsi" w:hAnsiTheme="majorHAnsi" w:cstheme="majorHAnsi"/>
        </w:rPr>
        <w:t xml:space="preserve">V letošním roce stavební společnosti odhadují růst svých tržeb až o 2,2 %. V roce následujícím počítají s dalším růstem, a to až o dalších 2,5 %. </w:t>
      </w:r>
      <w:r w:rsidR="00FA65C5" w:rsidRPr="00FA65C5">
        <w:rPr>
          <w:rFonts w:asciiTheme="majorHAnsi" w:hAnsiTheme="majorHAnsi" w:cstheme="majorHAnsi"/>
          <w:b/>
          <w:bCs/>
        </w:rPr>
        <w:t>Ondřej Novák</w:t>
      </w:r>
      <w:r w:rsidR="00FA65C5" w:rsidRPr="00FA65C5">
        <w:rPr>
          <w:rFonts w:asciiTheme="majorHAnsi" w:hAnsiTheme="majorHAnsi" w:cstheme="majorHAnsi"/>
          <w:b/>
          <w:bCs/>
        </w:rPr>
        <w:t xml:space="preserve">, </w:t>
      </w:r>
      <w:r w:rsidR="00FA65C5" w:rsidRPr="00FA65C5">
        <w:rPr>
          <w:rFonts w:asciiTheme="majorHAnsi" w:hAnsiTheme="majorHAnsi" w:cstheme="majorHAnsi"/>
          <w:b/>
          <w:bCs/>
        </w:rPr>
        <w:t>předseda představenstva společnosti STRABAG a.s.</w:t>
      </w:r>
      <w:r w:rsidR="00FA65C5" w:rsidRPr="00FA65C5">
        <w:rPr>
          <w:rFonts w:asciiTheme="majorHAnsi" w:hAnsiTheme="majorHAnsi" w:cstheme="majorHAnsi"/>
          <w:b/>
          <w:bCs/>
        </w:rPr>
        <w:t xml:space="preserve"> </w:t>
      </w:r>
      <w:r w:rsidR="00FA65C5" w:rsidRPr="00FA65C5">
        <w:rPr>
          <w:rFonts w:asciiTheme="majorHAnsi" w:hAnsiTheme="majorHAnsi" w:cstheme="majorHAnsi"/>
        </w:rPr>
        <w:t>vysvětluje, že propad může nastat následující rok</w:t>
      </w:r>
      <w:r w:rsidR="00FA65C5" w:rsidRPr="00FA65C5">
        <w:rPr>
          <w:rFonts w:asciiTheme="majorHAnsi" w:hAnsiTheme="majorHAnsi" w:cstheme="majorHAnsi"/>
          <w:i/>
          <w:iCs/>
        </w:rPr>
        <w:t>: „</w:t>
      </w:r>
      <w:r w:rsidR="00FA65C5" w:rsidRPr="00FA65C5">
        <w:rPr>
          <w:rFonts w:asciiTheme="majorHAnsi" w:hAnsiTheme="majorHAnsi" w:cstheme="majorHAnsi"/>
          <w:i/>
          <w:iCs/>
        </w:rPr>
        <w:t>Předpokládám, že teprve v příštím roce pocítí náš obor skutečně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citelně dopady pandemie covid. Důvodem jsou dva negativní vlivy,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které se ve stavebnictví protnou – je to zdražování vstupů na straně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jedné a snaha o úspory v rozpočtech soukromých i veřejných investorů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na straně druhé. V letošním roce se stavebnictví dařilo především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díky tomu, že se nezastavily veřejné investice. Můj odhad je, že nyní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stavebnictví čeká pokles, a jak velký bude, to bude záviset na tom, jak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moc se úsporná opatření na straně veřejných investorů dotknou právě</w:t>
      </w:r>
      <w:r w:rsidR="00FA65C5">
        <w:rPr>
          <w:rFonts w:asciiTheme="majorHAnsi" w:hAnsiTheme="majorHAnsi" w:cstheme="majorHAnsi"/>
        </w:rPr>
        <w:t xml:space="preserve"> </w:t>
      </w:r>
      <w:r w:rsidR="00FA65C5" w:rsidRPr="00FA65C5">
        <w:rPr>
          <w:rFonts w:asciiTheme="majorHAnsi" w:hAnsiTheme="majorHAnsi" w:cstheme="majorHAnsi"/>
          <w:i/>
          <w:iCs/>
        </w:rPr>
        <w:t>plánovaných stavebních projektů.</w:t>
      </w:r>
      <w:r w:rsidR="00FA65C5" w:rsidRPr="00FA65C5">
        <w:rPr>
          <w:rFonts w:asciiTheme="majorHAnsi" w:hAnsiTheme="majorHAnsi" w:cstheme="majorHAnsi"/>
          <w:i/>
          <w:iCs/>
        </w:rPr>
        <w:t>“</w:t>
      </w:r>
    </w:p>
    <w:p w14:paraId="1469F6CF" w14:textId="558F8BB3" w:rsidR="007B5C4F" w:rsidRPr="007B5C4F" w:rsidRDefault="007B5C4F" w:rsidP="007B5C4F">
      <w:r>
        <w:rPr>
          <w:noProof/>
        </w:rPr>
        <w:lastRenderedPageBreak/>
        <w:drawing>
          <wp:inline distT="0" distB="0" distL="0" distR="0" wp14:anchorId="7EEF2AD0" wp14:editId="5C062EC3">
            <wp:extent cx="5760720" cy="4029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1E36" w14:textId="0AEAC94B" w:rsidR="00590025" w:rsidRPr="00FA65C5" w:rsidRDefault="00590025" w:rsidP="00FA65C5">
      <w:pPr>
        <w:spacing w:line="360" w:lineRule="auto"/>
        <w:jc w:val="both"/>
        <w:rPr>
          <w:rFonts w:asciiTheme="majorHAnsi" w:hAnsiTheme="majorHAnsi" w:cstheme="majorHAnsi"/>
        </w:rPr>
      </w:pPr>
      <w:r w:rsidRPr="00FA65C5">
        <w:rPr>
          <w:rFonts w:asciiTheme="majorHAnsi" w:hAnsiTheme="majorHAnsi" w:cstheme="majorHAnsi"/>
        </w:rPr>
        <w:t xml:space="preserve">Vyšší růst tržeb očekává inženýrské stavitelství. Zde ředitelé stavebních společností očekávají růst tržeb až o 3,4 % v roce letošním a o dalších 4,2 % v roce následujícím. Ředitelé společností zabývající se převážně pozemní výstavbou očekávají růst tržeb v letošním roce o 1,7 % a v roce 2022 o 1,8 %. </w:t>
      </w:r>
    </w:p>
    <w:p w14:paraId="442974EE" w14:textId="77777777" w:rsidR="00FA65C5" w:rsidRDefault="00FA65C5" w:rsidP="00FA65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  <w:r w:rsidRPr="00FA65C5">
        <w:rPr>
          <w:rFonts w:asciiTheme="majorHAnsi" w:hAnsiTheme="majorHAnsi" w:cstheme="majorHAnsi"/>
          <w:i/>
          <w:iCs/>
        </w:rPr>
        <w:t>„</w:t>
      </w:r>
      <w:r w:rsidRPr="00FA65C5">
        <w:rPr>
          <w:rFonts w:asciiTheme="majorHAnsi" w:hAnsiTheme="majorHAnsi" w:cstheme="majorHAnsi"/>
          <w:i/>
          <w:iCs/>
        </w:rPr>
        <w:t>Pro rok 2022 očekáváme postupný útlum soukromých investic a pokračování investic státu i obcí. Tyto investice však budou ovlivněny nedostatkem</w:t>
      </w:r>
      <w:r>
        <w:rPr>
          <w:rFonts w:asciiTheme="majorHAnsi" w:hAnsiTheme="majorHAnsi" w:cstheme="majorHAnsi"/>
          <w:i/>
          <w:iCs/>
        </w:rPr>
        <w:t xml:space="preserve"> </w:t>
      </w:r>
      <w:r w:rsidRPr="00FA65C5">
        <w:rPr>
          <w:rFonts w:asciiTheme="majorHAnsi" w:hAnsiTheme="majorHAnsi" w:cstheme="majorHAnsi"/>
          <w:i/>
          <w:iCs/>
        </w:rPr>
        <w:t>kapacit a strmým zvyšováním cen i inflace, tudíž zřejmě dojde ke snížení počtu zakázek, jejichž ceny však porostou.</w:t>
      </w:r>
      <w:r w:rsidRPr="00FA65C5">
        <w:rPr>
          <w:rFonts w:asciiTheme="majorHAnsi" w:hAnsiTheme="majorHAnsi" w:cstheme="majorHAnsi"/>
          <w:i/>
          <w:iCs/>
        </w:rPr>
        <w:t xml:space="preserve">“ </w:t>
      </w:r>
      <w:r w:rsidRPr="00FA65C5">
        <w:rPr>
          <w:rFonts w:asciiTheme="majorHAnsi" w:hAnsiTheme="majorHAnsi" w:cstheme="majorHAnsi"/>
        </w:rPr>
        <w:t xml:space="preserve">uvádí z pohledu pojištění staveb  </w:t>
      </w:r>
      <w:r w:rsidRPr="00FA65C5">
        <w:rPr>
          <w:rFonts w:asciiTheme="majorHAnsi" w:hAnsiTheme="majorHAnsi" w:cstheme="majorHAnsi"/>
          <w:b/>
          <w:bCs/>
        </w:rPr>
        <w:t xml:space="preserve">Libor </w:t>
      </w:r>
      <w:proofErr w:type="spellStart"/>
      <w:r w:rsidRPr="00FA65C5">
        <w:rPr>
          <w:rFonts w:asciiTheme="majorHAnsi" w:hAnsiTheme="majorHAnsi" w:cstheme="majorHAnsi"/>
          <w:b/>
          <w:bCs/>
        </w:rPr>
        <w:t>Libich</w:t>
      </w:r>
      <w:proofErr w:type="spellEnd"/>
      <w:r w:rsidRPr="00FA65C5">
        <w:rPr>
          <w:rFonts w:asciiTheme="majorHAnsi" w:hAnsiTheme="majorHAnsi" w:cstheme="majorHAnsi"/>
          <w:b/>
          <w:bCs/>
        </w:rPr>
        <w:t xml:space="preserve">, </w:t>
      </w:r>
      <w:r w:rsidRPr="00FA65C5">
        <w:rPr>
          <w:rFonts w:asciiTheme="majorHAnsi" w:hAnsiTheme="majorHAnsi" w:cstheme="majorHAnsi"/>
          <w:b/>
          <w:bCs/>
        </w:rPr>
        <w:t xml:space="preserve">ředitel útvaru korporátního obchodu společnosti </w:t>
      </w:r>
      <w:proofErr w:type="spellStart"/>
      <w:r w:rsidRPr="00FA65C5">
        <w:rPr>
          <w:rFonts w:asciiTheme="majorHAnsi" w:hAnsiTheme="majorHAnsi" w:cstheme="majorHAnsi"/>
          <w:b/>
          <w:bCs/>
        </w:rPr>
        <w:t>Generali</w:t>
      </w:r>
      <w:proofErr w:type="spellEnd"/>
      <w:r w:rsidRPr="00FA65C5">
        <w:rPr>
          <w:rFonts w:asciiTheme="majorHAnsi" w:hAnsiTheme="majorHAnsi" w:cstheme="majorHAnsi"/>
          <w:b/>
          <w:bCs/>
        </w:rPr>
        <w:t xml:space="preserve"> Česká pojišťovna a.s.</w:t>
      </w:r>
    </w:p>
    <w:p w14:paraId="5966B051" w14:textId="77777777" w:rsidR="00FA65C5" w:rsidRDefault="00FA65C5" w:rsidP="00FA65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</w:p>
    <w:p w14:paraId="6776F626" w14:textId="77777777" w:rsidR="00FA65C5" w:rsidRDefault="00590025" w:rsidP="00FA65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  <w:r w:rsidRPr="00FA65C5">
        <w:rPr>
          <w:rFonts w:asciiTheme="majorHAnsi" w:hAnsiTheme="majorHAnsi" w:cstheme="majorHAnsi"/>
        </w:rPr>
        <w:t>Při rozdělení společnosti dle výše jejich obratu (milníkem je roční obrat 100 mil. Kč) na malé a velké můžeme vidět, že s větším růstem tržeb počítají velké stavební společnosti. Ty očekávají růst tržeb až o 3,4 % v letošním roce a s růstem 3,2 % v roce následujícím. Malé stavební společnosti oproti tomu očekávají růst tržeb v letošním roce o 0,5 % a v roce příštím o 1,5 %.</w:t>
      </w:r>
    </w:p>
    <w:p w14:paraId="4C04CB0D" w14:textId="77777777" w:rsidR="00FA65C5" w:rsidRDefault="00FA65C5" w:rsidP="00FA65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</w:p>
    <w:p w14:paraId="2217E182" w14:textId="59CDECDD" w:rsidR="00590025" w:rsidRPr="00FA65C5" w:rsidRDefault="00590025" w:rsidP="00FA65C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i/>
          <w:iCs/>
        </w:rPr>
      </w:pPr>
      <w:r w:rsidRPr="00FA65C5">
        <w:rPr>
          <w:rFonts w:asciiTheme="majorHAnsi" w:hAnsiTheme="majorHAnsi" w:cstheme="majorHAnsi"/>
        </w:rPr>
        <w:t xml:space="preserve">V současné chvíli mají stavební společnosti nasmlouvané zakázky v průměru na 9 měsíců dopředu. Ve srovnání se stejným obdobím minulého roku to je pro 41 % dotázaných stejné dlouhá doba. Pro více jak třetinu se dokonce jedná o nárůst této doby (36 %) a pro více jak pětinu naopak o její pokles (23 %). </w:t>
      </w:r>
    </w:p>
    <w:p w14:paraId="66C1BAB2" w14:textId="7B5F6B61" w:rsidR="007B5C4F" w:rsidRPr="007B5C4F" w:rsidRDefault="007B5C4F" w:rsidP="007B5C4F">
      <w:r>
        <w:rPr>
          <w:noProof/>
        </w:rPr>
        <w:lastRenderedPageBreak/>
        <w:drawing>
          <wp:inline distT="0" distB="0" distL="0" distR="0" wp14:anchorId="16A7679F" wp14:editId="6BD8C994">
            <wp:extent cx="5760720" cy="4537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1A8C" w14:textId="77777777" w:rsidR="00590025" w:rsidRDefault="00590025" w:rsidP="00590025">
      <w:pPr>
        <w:pStyle w:val="Bezmezer"/>
      </w:pPr>
    </w:p>
    <w:p w14:paraId="345C07A4" w14:textId="77777777" w:rsidR="00FA65C5" w:rsidRPr="00FA65C5" w:rsidRDefault="00FA65C5" w:rsidP="00FA65C5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cs-CZ"/>
        </w:rPr>
      </w:pPr>
      <w:r w:rsidRPr="00FA65C5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cs-CZ"/>
        </w:rPr>
        <w:t>KVARTÁLNÍ ANALÝZA ČESKÉHO STAVEBINICTVÍ Q4/2021 JE KE STAŽENÍ NA:</w:t>
      </w:r>
    </w:p>
    <w:p w14:paraId="2114B474" w14:textId="70C5827B" w:rsidR="00FA65C5" w:rsidRPr="00FA65C5" w:rsidRDefault="00FA65C5" w:rsidP="00FA65C5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cs-CZ"/>
        </w:rPr>
      </w:pPr>
      <w:hyperlink r:id="rId9" w:history="1">
        <w:r w:rsidRPr="00FA65C5">
          <w:rPr>
            <w:rStyle w:val="Hypertextovodkaz"/>
            <w:rFonts w:asciiTheme="majorHAnsi" w:eastAsia="Times New Roman" w:hAnsiTheme="majorHAnsi" w:cstheme="majorHAnsi"/>
            <w:b/>
            <w:bCs/>
            <w:sz w:val="36"/>
            <w:szCs w:val="36"/>
            <w:lang w:eastAsia="cs-CZ"/>
          </w:rPr>
          <w:t>www.ceec.eu</w:t>
        </w:r>
      </w:hyperlink>
    </w:p>
    <w:p w14:paraId="500487F9" w14:textId="3724FD43" w:rsidR="00590025" w:rsidRDefault="00590025" w:rsidP="0059002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58E14867" w14:textId="77777777" w:rsidR="00590025" w:rsidRPr="00B91CDF" w:rsidRDefault="00590025" w:rsidP="00590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55A3754D" w14:textId="77777777" w:rsidR="00590025" w:rsidRPr="00B91CDF" w:rsidRDefault="00590025" w:rsidP="0059002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lastRenderedPageBreak/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7AD7FBA9" w14:textId="77777777" w:rsidR="00590025" w:rsidRDefault="00590025" w:rsidP="00590025"/>
    <w:p w14:paraId="4FEB22D9" w14:textId="77777777" w:rsidR="00B05BB9" w:rsidRDefault="00B05BB9"/>
    <w:sectPr w:rsidR="00B05B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6514" w14:textId="77777777" w:rsidR="005C7945" w:rsidRDefault="005C7945" w:rsidP="00590025">
      <w:pPr>
        <w:spacing w:after="0" w:line="240" w:lineRule="auto"/>
      </w:pPr>
      <w:r>
        <w:separator/>
      </w:r>
    </w:p>
  </w:endnote>
  <w:endnote w:type="continuationSeparator" w:id="0">
    <w:p w14:paraId="3C8270AB" w14:textId="77777777" w:rsidR="005C7945" w:rsidRDefault="005C7945" w:rsidP="0059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FD98" w14:textId="77777777" w:rsidR="005C7945" w:rsidRDefault="005C7945" w:rsidP="00590025">
      <w:pPr>
        <w:spacing w:after="0" w:line="240" w:lineRule="auto"/>
      </w:pPr>
      <w:r>
        <w:separator/>
      </w:r>
    </w:p>
  </w:footnote>
  <w:footnote w:type="continuationSeparator" w:id="0">
    <w:p w14:paraId="7B015C81" w14:textId="77777777" w:rsidR="005C7945" w:rsidRDefault="005C7945" w:rsidP="0059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7F44" w14:textId="670989FF" w:rsidR="00590025" w:rsidRDefault="00FA65C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6D57D" wp14:editId="72B6F69B">
          <wp:simplePos x="0" y="0"/>
          <wp:positionH relativeFrom="margin">
            <wp:posOffset>9525</wp:posOffset>
          </wp:positionH>
          <wp:positionV relativeFrom="paragraph">
            <wp:posOffset>-324485</wp:posOffset>
          </wp:positionV>
          <wp:extent cx="1885950" cy="1012190"/>
          <wp:effectExtent l="0" t="0" r="0" b="0"/>
          <wp:wrapTopAndBottom/>
          <wp:docPr id="7" name="Obrázek 7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2C9">
      <w:rPr>
        <w:noProof/>
      </w:rPr>
      <w:drawing>
        <wp:anchor distT="0" distB="0" distL="114300" distR="114300" simplePos="0" relativeHeight="251660288" behindDoc="0" locked="0" layoutInCell="1" allowOverlap="1" wp14:anchorId="40F1353D" wp14:editId="1EC91B49">
          <wp:simplePos x="0" y="0"/>
          <wp:positionH relativeFrom="margin">
            <wp:posOffset>4322445</wp:posOffset>
          </wp:positionH>
          <wp:positionV relativeFrom="paragraph">
            <wp:posOffset>-448310</wp:posOffset>
          </wp:positionV>
          <wp:extent cx="1438275" cy="1238250"/>
          <wp:effectExtent l="0" t="0" r="952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25"/>
    <w:rsid w:val="000C0FDC"/>
    <w:rsid w:val="00590025"/>
    <w:rsid w:val="005C7945"/>
    <w:rsid w:val="006B51C2"/>
    <w:rsid w:val="007B5C4F"/>
    <w:rsid w:val="007D02C9"/>
    <w:rsid w:val="00B05BB9"/>
    <w:rsid w:val="00BA10E1"/>
    <w:rsid w:val="00F76FF6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B384"/>
  <w15:docId w15:val="{EB08657C-AD02-40B5-BD9B-771E0F9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025"/>
  </w:style>
  <w:style w:type="paragraph" w:styleId="Nadpis1">
    <w:name w:val="heading 1"/>
    <w:basedOn w:val="Normln"/>
    <w:next w:val="Normln"/>
    <w:link w:val="Nadpis1Char"/>
    <w:uiPriority w:val="9"/>
    <w:qFormat/>
    <w:rsid w:val="00590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590025"/>
    <w:pPr>
      <w:spacing w:after="0" w:line="240" w:lineRule="auto"/>
    </w:pPr>
    <w:rPr>
      <w:color w:val="70AD47" w:themeColor="accent6"/>
    </w:rPr>
  </w:style>
  <w:style w:type="paragraph" w:styleId="Zhlav">
    <w:name w:val="header"/>
    <w:basedOn w:val="Normln"/>
    <w:link w:val="ZhlavChar"/>
    <w:uiPriority w:val="99"/>
    <w:unhideWhenUsed/>
    <w:rsid w:val="0059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025"/>
  </w:style>
  <w:style w:type="paragraph" w:styleId="Zpat">
    <w:name w:val="footer"/>
    <w:basedOn w:val="Normln"/>
    <w:link w:val="ZpatChar"/>
    <w:uiPriority w:val="99"/>
    <w:unhideWhenUsed/>
    <w:rsid w:val="0059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025"/>
  </w:style>
  <w:style w:type="character" w:styleId="Hypertextovodkaz">
    <w:name w:val="Hyperlink"/>
    <w:basedOn w:val="Standardnpsmoodstavce"/>
    <w:uiPriority w:val="99"/>
    <w:unhideWhenUsed/>
    <w:rsid w:val="00FA65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6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e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5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1</cp:revision>
  <dcterms:created xsi:type="dcterms:W3CDTF">2021-11-03T09:27:00Z</dcterms:created>
  <dcterms:modified xsi:type="dcterms:W3CDTF">2021-11-23T19:52:00Z</dcterms:modified>
</cp:coreProperties>
</file>