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921BC" w14:textId="77777777" w:rsidR="001D2B35" w:rsidRDefault="001D2B35" w:rsidP="001D2B35">
      <w:pPr>
        <w:jc w:val="center"/>
        <w:rPr>
          <w:rFonts w:asciiTheme="majorHAnsi" w:hAnsiTheme="majorHAnsi" w:cstheme="majorHAnsi"/>
          <w:b/>
          <w:bCs/>
          <w:sz w:val="36"/>
          <w:szCs w:val="36"/>
        </w:rPr>
      </w:pPr>
    </w:p>
    <w:p w14:paraId="6A317CFC" w14:textId="0A8D3223" w:rsidR="00F4782F" w:rsidRPr="001D2B35" w:rsidRDefault="00F4782F" w:rsidP="001D2B35">
      <w:pPr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 w:rsidRPr="001D2B35">
        <w:rPr>
          <w:rFonts w:asciiTheme="majorHAnsi" w:hAnsiTheme="majorHAnsi" w:cstheme="majorHAnsi"/>
          <w:b/>
          <w:bCs/>
          <w:sz w:val="36"/>
          <w:szCs w:val="36"/>
        </w:rPr>
        <w:t>AŽ 61 % DEVELOPERŮ VNÍMÁ ZÁJEM KLIENTŮ O EKOLOGICKÁ ŘEŠENÍ V BYDLEN</w:t>
      </w:r>
      <w:r w:rsidR="001D2B35" w:rsidRPr="001D2B35">
        <w:rPr>
          <w:rFonts w:asciiTheme="majorHAnsi" w:hAnsiTheme="majorHAnsi" w:cstheme="majorHAnsi"/>
          <w:b/>
          <w:bCs/>
          <w:sz w:val="36"/>
          <w:szCs w:val="36"/>
        </w:rPr>
        <w:t>Í</w:t>
      </w:r>
    </w:p>
    <w:p w14:paraId="3AC41DD6" w14:textId="77777777" w:rsidR="001D2B35" w:rsidRDefault="001D2B35" w:rsidP="001D2B35">
      <w:pPr>
        <w:spacing w:line="360" w:lineRule="auto"/>
        <w:jc w:val="both"/>
        <w:rPr>
          <w:rFonts w:asciiTheme="majorHAnsi" w:hAnsiTheme="majorHAnsi" w:cstheme="majorHAnsi"/>
        </w:rPr>
      </w:pPr>
    </w:p>
    <w:p w14:paraId="104543C1" w14:textId="13E4AD07" w:rsidR="00F30C54" w:rsidRPr="001D2B35" w:rsidRDefault="001D2B35" w:rsidP="001D2B35">
      <w:pPr>
        <w:spacing w:line="360" w:lineRule="auto"/>
        <w:jc w:val="both"/>
        <w:rPr>
          <w:rFonts w:asciiTheme="majorHAnsi" w:hAnsiTheme="majorHAnsi" w:cstheme="majorHAnsi"/>
          <w:b/>
          <w:bCs/>
        </w:rPr>
      </w:pPr>
      <w:bookmarkStart w:id="0" w:name="_Hlk86128121"/>
      <w:r w:rsidRPr="001D2B35">
        <w:rPr>
          <w:rFonts w:asciiTheme="majorHAnsi" w:hAnsiTheme="majorHAnsi" w:cstheme="majorHAnsi"/>
          <w:b/>
          <w:bCs/>
        </w:rPr>
        <w:t xml:space="preserve">Praha 26.10.2021 - </w:t>
      </w:r>
      <w:r w:rsidR="00F30C54" w:rsidRPr="001D2B35">
        <w:rPr>
          <w:rFonts w:asciiTheme="majorHAnsi" w:hAnsiTheme="majorHAnsi" w:cstheme="majorHAnsi"/>
          <w:b/>
          <w:bCs/>
        </w:rPr>
        <w:t>Téměř dvě třetiny developerů pozorují zájem svých klientů o „zelená“ či</w:t>
      </w:r>
      <w:r w:rsidRPr="001D2B35">
        <w:rPr>
          <w:rFonts w:asciiTheme="majorHAnsi" w:hAnsiTheme="majorHAnsi" w:cstheme="majorHAnsi"/>
          <w:b/>
          <w:bCs/>
        </w:rPr>
        <w:t xml:space="preserve"> </w:t>
      </w:r>
      <w:r w:rsidR="00F30C54" w:rsidRPr="001D2B35">
        <w:rPr>
          <w:rFonts w:asciiTheme="majorHAnsi" w:hAnsiTheme="majorHAnsi" w:cstheme="majorHAnsi"/>
          <w:b/>
          <w:bCs/>
        </w:rPr>
        <w:t>ekologická řešení v bydlení. Více než polovina ekologická řešení ve svých projektech nabízí, nejčastěji se jedná o kvalitní zateplení domu a izolace, protihluková okna či externí stínění. Výstavba ekologického bydlení se dle dotázaných prodraží v průměru o 14 %.</w:t>
      </w:r>
      <w:r w:rsidRPr="001D2B35">
        <w:rPr>
          <w:rFonts w:asciiTheme="majorHAnsi" w:hAnsiTheme="majorHAnsi" w:cstheme="majorHAnsi"/>
          <w:b/>
          <w:bCs/>
        </w:rPr>
        <w:t xml:space="preserve"> Vyplývá to ze Studie developerských společností vydané analytickou společností CEEC Research ve spolupráci s generální partnerem JRD Group.</w:t>
      </w:r>
    </w:p>
    <w:bookmarkEnd w:id="0"/>
    <w:p w14:paraId="7B2532CC" w14:textId="0F58BB9F" w:rsidR="00F30C54" w:rsidRPr="007410C1" w:rsidRDefault="007410C1" w:rsidP="007410C1">
      <w:pPr>
        <w:spacing w:line="360" w:lineRule="auto"/>
        <w:jc w:val="both"/>
        <w:rPr>
          <w:rFonts w:asciiTheme="majorHAnsi" w:hAnsiTheme="majorHAnsi" w:cstheme="majorHAnsi"/>
          <w:b/>
          <w:bCs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4B8538B6" wp14:editId="56139786">
            <wp:simplePos x="0" y="0"/>
            <wp:positionH relativeFrom="column">
              <wp:posOffset>738505</wp:posOffset>
            </wp:positionH>
            <wp:positionV relativeFrom="paragraph">
              <wp:posOffset>2221230</wp:posOffset>
            </wp:positionV>
            <wp:extent cx="4286250" cy="3738880"/>
            <wp:effectExtent l="0" t="0" r="0" b="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C54" w:rsidRPr="005F03EF">
        <w:rPr>
          <w:rFonts w:asciiTheme="majorHAnsi" w:hAnsiTheme="majorHAnsi" w:cstheme="majorHAnsi"/>
        </w:rPr>
        <w:t xml:space="preserve">Téměř pětina oslovených ředitelů developerských společností vnímá zájem svých klientů o ekologická řešení v bydlení (19 %), dalších 42 % vnímá částečný zájem. Zájem klientů o ekologická řešení v bydlení nevnímá 39 % oslovených. Dotázaní developeři nevnímají, že by jejich klienti přikládali ekologickým řešením příliš vysokou důležitost. Mezi dalšími parametry, mezi kterými se klient rozhoduje při koupi, ohodnotili ekologii čtyřmi body z 10 možných, kdy 10 znamená maximální důležitost. </w:t>
      </w:r>
      <w:r w:rsidRPr="007410C1">
        <w:rPr>
          <w:rFonts w:asciiTheme="majorHAnsi" w:hAnsiTheme="majorHAnsi" w:cstheme="majorHAnsi"/>
          <w:i/>
          <w:iCs/>
        </w:rPr>
        <w:t>„</w:t>
      </w:r>
      <w:r w:rsidRPr="007410C1">
        <w:rPr>
          <w:rFonts w:asciiTheme="majorHAnsi" w:hAnsiTheme="majorHAnsi" w:cstheme="majorHAnsi"/>
          <w:i/>
          <w:iCs/>
        </w:rPr>
        <w:t>Ekologie je dnes velké téma, a to se projevuje a bude projevovat i v developerských projektech. V JRD se zaměřujeme na šetrnost, zdravé vnitřní prostředí a komfort uživatelů téměř 20 let.</w:t>
      </w:r>
      <w:r w:rsidRPr="007410C1">
        <w:rPr>
          <w:rFonts w:asciiTheme="majorHAnsi" w:hAnsiTheme="majorHAnsi" w:cstheme="majorHAnsi"/>
          <w:i/>
          <w:iCs/>
        </w:rPr>
        <w:t>“</w:t>
      </w:r>
      <w:r w:rsidRPr="007410C1">
        <w:rPr>
          <w:rFonts w:asciiTheme="majorHAnsi" w:hAnsiTheme="majorHAnsi" w:cstheme="majorHAnsi"/>
        </w:rPr>
        <w:t xml:space="preserve"> Komentuje </w:t>
      </w:r>
      <w:r w:rsidRPr="007410C1">
        <w:rPr>
          <w:rFonts w:asciiTheme="majorHAnsi" w:hAnsiTheme="majorHAnsi" w:cstheme="majorHAnsi"/>
          <w:b/>
          <w:bCs/>
        </w:rPr>
        <w:t>Martin Svoboda, výkonný ředitel společnosti JRD Development s.r.o.</w:t>
      </w:r>
    </w:p>
    <w:p w14:paraId="20EE9F60" w14:textId="34A92C58" w:rsidR="005F03EF" w:rsidRPr="005F03EF" w:rsidRDefault="005F03EF" w:rsidP="005F03EF"/>
    <w:p w14:paraId="0AB5CF66" w14:textId="473D34A9" w:rsidR="00F30C54" w:rsidRPr="007410C1" w:rsidRDefault="00F30C54" w:rsidP="007410C1">
      <w:pPr>
        <w:rPr>
          <w:color w:val="70AD47" w:themeColor="accent6"/>
        </w:rPr>
      </w:pPr>
      <w:r w:rsidRPr="007410C1">
        <w:rPr>
          <w:rFonts w:asciiTheme="majorHAnsi" w:hAnsiTheme="majorHAnsi" w:cstheme="majorHAnsi"/>
        </w:rPr>
        <w:t xml:space="preserve">Ekologická řešení v bydlení nabízí v průměru 59 % oslovených developerských společností, dalších 31 % tato řešení nabízí pouze v některých projektech a zbylá desetina ekologická řešení nenabízí vůbec (10 %). </w:t>
      </w:r>
    </w:p>
    <w:p w14:paraId="56384128" w14:textId="4CD5CC22" w:rsidR="007410C1" w:rsidRPr="007410C1" w:rsidRDefault="007410C1" w:rsidP="007410C1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5D3B6A55" wp14:editId="7AB6061F">
            <wp:simplePos x="0" y="0"/>
            <wp:positionH relativeFrom="column">
              <wp:posOffset>-4445</wp:posOffset>
            </wp:positionH>
            <wp:positionV relativeFrom="paragraph">
              <wp:posOffset>2757170</wp:posOffset>
            </wp:positionV>
            <wp:extent cx="5760720" cy="4344670"/>
            <wp:effectExtent l="0" t="0" r="0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0C54" w:rsidRPr="007410C1">
        <w:rPr>
          <w:rFonts w:asciiTheme="majorHAnsi" w:hAnsiTheme="majorHAnsi" w:cstheme="majorHAnsi"/>
        </w:rPr>
        <w:t>Developeři nejčastěji jako ekologické řešení nabízí kvalitní zateplení domu a izolace (97 %), dále protihluková okna (90 %) a externí stínění (62 %). Dále developerské společnosti ve svých projektech nabízí řízené větrání rekuperací (59 %), zelené střechy a vertikální zeleň (34 %), shodně také využití tepla z odváděného vzduchu a úsporné spotřebiče (31 %). V průzkumu společnosti uváděly také jiná řešení, jako jsou fotovoltaická řešení, retenční nádrže pro hospodaření s dešťovou vodou a řešení pro následné využití dešťové vody (28 %).</w:t>
      </w:r>
      <w:r w:rsidRPr="007410C1">
        <w:rPr>
          <w:rFonts w:asciiTheme="majorHAnsi" w:hAnsiTheme="majorHAnsi" w:cstheme="majorHAnsi"/>
        </w:rPr>
        <w:t xml:space="preserve"> Podle </w:t>
      </w:r>
      <w:r w:rsidRPr="007410C1">
        <w:rPr>
          <w:rFonts w:asciiTheme="majorHAnsi" w:hAnsiTheme="majorHAnsi" w:cstheme="majorHAnsi"/>
          <w:b/>
          <w:bCs/>
        </w:rPr>
        <w:t xml:space="preserve">Petra Beneše </w:t>
      </w:r>
      <w:r w:rsidRPr="007410C1">
        <w:rPr>
          <w:rFonts w:asciiTheme="majorHAnsi" w:hAnsiTheme="majorHAnsi" w:cstheme="majorHAnsi"/>
          <w:b/>
          <w:bCs/>
        </w:rPr>
        <w:t>ředitel</w:t>
      </w:r>
      <w:r w:rsidRPr="007410C1">
        <w:rPr>
          <w:rFonts w:asciiTheme="majorHAnsi" w:hAnsiTheme="majorHAnsi" w:cstheme="majorHAnsi"/>
          <w:b/>
          <w:bCs/>
        </w:rPr>
        <w:t>e</w:t>
      </w:r>
      <w:r w:rsidRPr="007410C1">
        <w:rPr>
          <w:rFonts w:asciiTheme="majorHAnsi" w:hAnsiTheme="majorHAnsi" w:cstheme="majorHAnsi"/>
          <w:b/>
          <w:bCs/>
        </w:rPr>
        <w:t xml:space="preserve"> a jednatel</w:t>
      </w:r>
      <w:r w:rsidRPr="007410C1">
        <w:rPr>
          <w:rFonts w:asciiTheme="majorHAnsi" w:hAnsiTheme="majorHAnsi" w:cstheme="majorHAnsi"/>
          <w:b/>
          <w:bCs/>
        </w:rPr>
        <w:t>e</w:t>
      </w:r>
      <w:r w:rsidRPr="007410C1">
        <w:rPr>
          <w:rFonts w:asciiTheme="majorHAnsi" w:hAnsiTheme="majorHAnsi" w:cstheme="majorHAnsi"/>
          <w:b/>
          <w:bCs/>
        </w:rPr>
        <w:t xml:space="preserve"> společnosti GEOSAN DEVELOPMENT s.r.o</w:t>
      </w:r>
      <w:r w:rsidRPr="007410C1">
        <w:rPr>
          <w:rFonts w:asciiTheme="majorHAnsi" w:hAnsiTheme="majorHAnsi" w:cstheme="majorHAnsi"/>
        </w:rPr>
        <w:t>.</w:t>
      </w:r>
      <w:r w:rsidRPr="007410C1">
        <w:rPr>
          <w:rFonts w:asciiTheme="majorHAnsi" w:hAnsiTheme="majorHAnsi" w:cstheme="majorHAnsi"/>
        </w:rPr>
        <w:t xml:space="preserve"> je zatím poptávka po takových řešeních nízká</w:t>
      </w:r>
      <w:r w:rsidRPr="007410C1">
        <w:rPr>
          <w:rFonts w:asciiTheme="majorHAnsi" w:hAnsiTheme="majorHAnsi" w:cstheme="majorHAnsi"/>
          <w:b/>
          <w:bCs/>
        </w:rPr>
        <w:t xml:space="preserve">: </w:t>
      </w:r>
      <w:r w:rsidRPr="007410C1">
        <w:rPr>
          <w:rFonts w:asciiTheme="majorHAnsi" w:hAnsiTheme="majorHAnsi" w:cstheme="majorHAnsi"/>
          <w:b/>
          <w:bCs/>
          <w:i/>
          <w:iCs/>
        </w:rPr>
        <w:t>„</w:t>
      </w:r>
      <w:r w:rsidRPr="007410C1">
        <w:rPr>
          <w:rFonts w:asciiTheme="majorHAnsi" w:hAnsiTheme="majorHAnsi" w:cstheme="majorHAnsi"/>
          <w:i/>
          <w:iCs/>
        </w:rPr>
        <w:t>Dle našich zkušeností ze stávajících projektů je poptávka po ekologických řešeních nízká. Klienti řeší hlavně možnosti stínění a klimatizace. V budoucnu očekáváme lehce zvýšenou poptávku po ekologických řešeních ze strany klientů.</w:t>
      </w:r>
      <w:r w:rsidRPr="007410C1">
        <w:rPr>
          <w:rFonts w:asciiTheme="majorHAnsi" w:hAnsiTheme="majorHAnsi" w:cstheme="majorHAnsi"/>
          <w:i/>
          <w:iCs/>
        </w:rPr>
        <w:t>“</w:t>
      </w:r>
    </w:p>
    <w:p w14:paraId="0FF84725" w14:textId="3E95DC7A" w:rsidR="00F30C54" w:rsidRPr="007410C1" w:rsidRDefault="00F30C54" w:rsidP="007410C1">
      <w:pPr>
        <w:spacing w:line="360" w:lineRule="auto"/>
        <w:ind w:left="3540"/>
        <w:jc w:val="both"/>
        <w:rPr>
          <w:rFonts w:asciiTheme="majorHAnsi" w:hAnsiTheme="majorHAnsi" w:cstheme="majorHAnsi"/>
        </w:rPr>
      </w:pPr>
    </w:p>
    <w:p w14:paraId="78D4A635" w14:textId="2359F341" w:rsidR="00F30C54" w:rsidRDefault="00F30C54" w:rsidP="00F30C54"/>
    <w:p w14:paraId="7321D84C" w14:textId="3B284734" w:rsidR="007410C1" w:rsidRPr="007410C1" w:rsidRDefault="00F30C54" w:rsidP="007410C1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color w:val="70AD47" w:themeColor="accent6"/>
        </w:rPr>
        <w:lastRenderedPageBreak/>
        <w:br/>
      </w:r>
      <w:r w:rsidRPr="007410C1">
        <w:rPr>
          <w:rFonts w:asciiTheme="majorHAnsi" w:hAnsiTheme="majorHAnsi" w:cstheme="majorHAnsi"/>
        </w:rPr>
        <w:t xml:space="preserve">Oslovení developeři nabízí ekologická řešení v průměru u 83 % svých projektů. Tato výstavba se dle jejich názoru prodraží v průměru o 14 %. </w:t>
      </w:r>
      <w:r w:rsidR="007410C1" w:rsidRPr="007410C1">
        <w:rPr>
          <w:rFonts w:asciiTheme="majorHAnsi" w:hAnsiTheme="majorHAnsi" w:cstheme="majorHAnsi"/>
        </w:rPr>
        <w:t xml:space="preserve">Svoji zkušenost sdílí </w:t>
      </w:r>
      <w:r w:rsidR="007410C1" w:rsidRPr="007410C1">
        <w:rPr>
          <w:rFonts w:asciiTheme="majorHAnsi" w:hAnsiTheme="majorHAnsi" w:cstheme="majorHAnsi"/>
          <w:b/>
          <w:bCs/>
        </w:rPr>
        <w:t>Martin Hubinger</w:t>
      </w:r>
      <w:r w:rsidR="007410C1" w:rsidRPr="007410C1">
        <w:rPr>
          <w:rFonts w:asciiTheme="majorHAnsi" w:hAnsiTheme="majorHAnsi" w:cstheme="majorHAnsi"/>
          <w:b/>
          <w:bCs/>
        </w:rPr>
        <w:br/>
        <w:t>CEO skupiny REALISM Construction s.r.o</w:t>
      </w:r>
      <w:r w:rsidR="007410C1" w:rsidRPr="007410C1">
        <w:rPr>
          <w:rFonts w:asciiTheme="majorHAnsi" w:hAnsiTheme="majorHAnsi" w:cstheme="majorHAnsi"/>
        </w:rPr>
        <w:t xml:space="preserve">.: </w:t>
      </w:r>
      <w:r w:rsidR="007410C1" w:rsidRPr="007410C1">
        <w:rPr>
          <w:rFonts w:asciiTheme="majorHAnsi" w:hAnsiTheme="majorHAnsi" w:cstheme="majorHAnsi"/>
          <w:i/>
          <w:iCs/>
        </w:rPr>
        <w:t>„Klienti se pocitově o ekologii zajímají hodně, ale po zjištění, že musí logicky zaplatit dražší řešení, je taková poptávka vždy umírněná.“</w:t>
      </w:r>
    </w:p>
    <w:p w14:paraId="16AFD5DD" w14:textId="77777777" w:rsidR="00F30C54" w:rsidRPr="007410C1" w:rsidRDefault="00F30C54" w:rsidP="000B3C29">
      <w:pPr>
        <w:spacing w:line="360" w:lineRule="auto"/>
        <w:jc w:val="both"/>
        <w:rPr>
          <w:rFonts w:asciiTheme="majorHAnsi" w:hAnsiTheme="majorHAnsi" w:cstheme="majorHAnsi"/>
        </w:rPr>
      </w:pPr>
      <w:r w:rsidRPr="007410C1">
        <w:rPr>
          <w:rFonts w:asciiTheme="majorHAnsi" w:hAnsiTheme="majorHAnsi" w:cstheme="majorHAnsi"/>
        </w:rPr>
        <w:t xml:space="preserve">Téměř devět z deseti oslovených developerů plánuje výstavbu „zelených“ projektů i do budoucna (89 %) dle jejich očekávání budou tyto projekty tvořit v průměru 72 % ze všech jejich projektů. Zbylá desetina výstavbu ekologického bydlení do budoucna neplánuje (11 %). </w:t>
      </w:r>
    </w:p>
    <w:p w14:paraId="48CAC09B" w14:textId="23CEE349" w:rsidR="00F30C54" w:rsidRPr="000B3C29" w:rsidRDefault="00F30C54" w:rsidP="000B3C29">
      <w:pPr>
        <w:spacing w:line="360" w:lineRule="auto"/>
        <w:jc w:val="both"/>
        <w:rPr>
          <w:rFonts w:asciiTheme="majorHAnsi" w:hAnsiTheme="majorHAnsi" w:cstheme="majorHAnsi"/>
        </w:rPr>
      </w:pPr>
      <w:r w:rsidRPr="007410C1">
        <w:rPr>
          <w:rFonts w:asciiTheme="majorHAnsi" w:hAnsiTheme="majorHAnsi" w:cstheme="majorHAnsi"/>
        </w:rPr>
        <w:t xml:space="preserve">Zajímali jsme se také o to, nakolik developerské společnosti vnímají ze strany státu podporu a tlak ve výstavbě ekologického bydlení. Oslovení developeři hodnotili na škále 0 až 10, kdy 0 znamená nejmenší tlak či podporu ve výstavbě ekologického bydlení a 10 znamená největší tlak či podporu ve výstavbě bydlení s ekologickými prvky. Podporu výstavby ekologického bydlení ze strany státu developerské společnosti ohodnotily 3,0 body z 10 možných a tlak na výstavbu ohodnotily 7,0 body z 10.  </w:t>
      </w:r>
    </w:p>
    <w:p w14:paraId="44F755FC" w14:textId="0C5AA4F4" w:rsidR="00F30C54" w:rsidRPr="000B3C29" w:rsidRDefault="000B3C29" w:rsidP="000B3C29">
      <w:pPr>
        <w:spacing w:line="360" w:lineRule="auto"/>
        <w:jc w:val="both"/>
        <w:rPr>
          <w:rFonts w:asciiTheme="majorHAnsi" w:hAnsiTheme="majorHAnsi" w:cstheme="majorHAnsi"/>
        </w:rPr>
      </w:pPr>
      <w:r w:rsidRPr="000B3C29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3632" behindDoc="0" locked="0" layoutInCell="1" allowOverlap="1" wp14:anchorId="683BF815" wp14:editId="72FB0A81">
            <wp:simplePos x="0" y="0"/>
            <wp:positionH relativeFrom="column">
              <wp:posOffset>576580</wp:posOffset>
            </wp:positionH>
            <wp:positionV relativeFrom="paragraph">
              <wp:posOffset>628015</wp:posOffset>
            </wp:positionV>
            <wp:extent cx="4610100" cy="3919855"/>
            <wp:effectExtent l="0" t="0" r="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C54" w:rsidRPr="000B3C29">
        <w:rPr>
          <w:rFonts w:asciiTheme="majorHAnsi" w:hAnsiTheme="majorHAnsi" w:cstheme="majorHAnsi"/>
        </w:rPr>
        <w:t xml:space="preserve">Rostoucí poptávku po zelených alternativách bydlení vnímá 25 % oslovených developerů, a to pouze částečně. Zbylých 75 % rostoucí poptávku nevnímá. </w:t>
      </w:r>
    </w:p>
    <w:p w14:paraId="31D0C2F5" w14:textId="77777777" w:rsidR="000B3C29" w:rsidRDefault="000B3C29" w:rsidP="001D2B35">
      <w:pPr>
        <w:jc w:val="center"/>
        <w:rPr>
          <w:rFonts w:asciiTheme="majorHAnsi" w:hAnsiTheme="majorHAnsi" w:cstheme="majorHAnsi"/>
          <w:b/>
          <w:bCs/>
          <w:sz w:val="32"/>
          <w:szCs w:val="32"/>
          <w:lang w:eastAsia="cs-CZ"/>
        </w:rPr>
      </w:pPr>
    </w:p>
    <w:p w14:paraId="63BBDB1A" w14:textId="110BC6AB" w:rsidR="001D2B35" w:rsidRPr="001D2B35" w:rsidRDefault="001D2B35" w:rsidP="001D2B35">
      <w:pPr>
        <w:jc w:val="center"/>
        <w:rPr>
          <w:rFonts w:asciiTheme="majorHAnsi" w:hAnsiTheme="majorHAnsi" w:cstheme="majorHAnsi"/>
          <w:b/>
          <w:bCs/>
          <w:sz w:val="32"/>
          <w:szCs w:val="32"/>
          <w:lang w:eastAsia="cs-CZ"/>
        </w:rPr>
      </w:pPr>
      <w:r w:rsidRPr="001D2B35">
        <w:rPr>
          <w:rFonts w:asciiTheme="majorHAnsi" w:hAnsiTheme="majorHAnsi" w:cstheme="majorHAnsi"/>
          <w:b/>
          <w:bCs/>
          <w:sz w:val="32"/>
          <w:szCs w:val="32"/>
          <w:lang w:eastAsia="cs-CZ"/>
        </w:rPr>
        <w:t xml:space="preserve">STUDIE DEVELOPERSKÝCH SPOLEČNOSTÍ </w:t>
      </w:r>
      <w:r w:rsidR="000B3C29">
        <w:rPr>
          <w:rFonts w:asciiTheme="majorHAnsi" w:hAnsiTheme="majorHAnsi" w:cstheme="majorHAnsi"/>
          <w:b/>
          <w:bCs/>
          <w:sz w:val="32"/>
          <w:szCs w:val="32"/>
          <w:lang w:eastAsia="cs-CZ"/>
        </w:rPr>
        <w:t xml:space="preserve">H1/2021 </w:t>
      </w:r>
      <w:r w:rsidRPr="001D2B35">
        <w:rPr>
          <w:rFonts w:asciiTheme="majorHAnsi" w:hAnsiTheme="majorHAnsi" w:cstheme="majorHAnsi"/>
          <w:b/>
          <w:bCs/>
          <w:sz w:val="32"/>
          <w:szCs w:val="32"/>
          <w:lang w:eastAsia="cs-CZ"/>
        </w:rPr>
        <w:t>BUDE KE STAŽENÍ NA:</w:t>
      </w:r>
    </w:p>
    <w:p w14:paraId="026070B8" w14:textId="63F87C82" w:rsidR="001D2B35" w:rsidRPr="001D2B35" w:rsidRDefault="001D2B35" w:rsidP="001D2B35">
      <w:pPr>
        <w:jc w:val="center"/>
        <w:rPr>
          <w:rFonts w:asciiTheme="majorHAnsi" w:hAnsiTheme="majorHAnsi" w:cstheme="majorHAnsi"/>
          <w:b/>
          <w:bCs/>
          <w:sz w:val="32"/>
          <w:szCs w:val="32"/>
          <w:lang w:eastAsia="cs-CZ"/>
        </w:rPr>
      </w:pPr>
      <w:hyperlink r:id="rId9" w:history="1">
        <w:r w:rsidRPr="001D2B35">
          <w:rPr>
            <w:rStyle w:val="Hypertextovodkaz"/>
            <w:rFonts w:asciiTheme="majorHAnsi" w:hAnsiTheme="majorHAnsi" w:cstheme="majorHAnsi"/>
            <w:b/>
            <w:bCs/>
            <w:sz w:val="32"/>
            <w:szCs w:val="32"/>
            <w:lang w:eastAsia="cs-CZ"/>
          </w:rPr>
          <w:t>www.ceec.eu</w:t>
        </w:r>
      </w:hyperlink>
    </w:p>
    <w:p w14:paraId="2338909B" w14:textId="77777777" w:rsidR="001D2B35" w:rsidRDefault="001D2B35" w:rsidP="001D2B35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lang w:eastAsia="cs-CZ"/>
        </w:rPr>
      </w:pPr>
      <w:r>
        <w:rPr>
          <w:rFonts w:ascii="Calibri" w:eastAsia="Times New Roman" w:hAnsi="Calibri" w:cs="Calibri"/>
          <w:b/>
          <w:bCs/>
          <w:color w:val="000000"/>
          <w:lang w:eastAsia="cs-CZ"/>
        </w:rPr>
        <w:t>Kontakt pro média:</w:t>
      </w:r>
      <w:r>
        <w:rPr>
          <w:rFonts w:ascii="Calibri" w:eastAsia="Times New Roman" w:hAnsi="Calibri" w:cs="Calibri"/>
          <w:b/>
          <w:bCs/>
          <w:color w:val="000000"/>
          <w:lang w:eastAsia="cs-CZ"/>
        </w:rPr>
        <w:br/>
      </w:r>
      <w:r>
        <w:rPr>
          <w:rFonts w:ascii="Calibri" w:eastAsia="Times New Roman" w:hAnsi="Calibri" w:cs="Calibri"/>
          <w:color w:val="000000"/>
          <w:lang w:eastAsia="cs-CZ"/>
        </w:rPr>
        <w:t>Ing. Michal Vacek,</w:t>
      </w:r>
      <w:r>
        <w:rPr>
          <w:rFonts w:ascii="Calibri" w:eastAsia="Times New Roman" w:hAnsi="Calibri" w:cs="Calibri"/>
          <w:color w:val="000000"/>
          <w:lang w:eastAsia="cs-CZ"/>
        </w:rPr>
        <w:br/>
        <w:t>ředitel společnosti</w:t>
      </w:r>
      <w:r>
        <w:rPr>
          <w:rFonts w:ascii="Calibri" w:eastAsia="Times New Roman" w:hAnsi="Calibri" w:cs="Calibri"/>
          <w:color w:val="000000"/>
          <w:lang w:eastAsia="cs-CZ"/>
        </w:rPr>
        <w:br/>
        <w:t>CEEC Research</w:t>
      </w:r>
      <w:r>
        <w:rPr>
          <w:rFonts w:ascii="Calibri" w:eastAsia="Times New Roman" w:hAnsi="Calibri" w:cs="Calibri"/>
          <w:color w:val="000000"/>
          <w:lang w:eastAsia="cs-CZ"/>
        </w:rPr>
        <w:br/>
        <w:t>+420 776 023 170</w:t>
      </w:r>
      <w:r>
        <w:rPr>
          <w:rFonts w:ascii="Calibri" w:eastAsia="Times New Roman" w:hAnsi="Calibri" w:cs="Calibri"/>
          <w:color w:val="000000"/>
          <w:lang w:eastAsia="cs-CZ"/>
        </w:rPr>
        <w:br/>
      </w:r>
      <w:r>
        <w:rPr>
          <w:rFonts w:ascii="Calibri" w:eastAsia="Times New Roman" w:hAnsi="Calibri" w:cs="Calibri"/>
          <w:color w:val="1155CC"/>
          <w:u w:val="single"/>
          <w:lang w:eastAsia="cs-CZ"/>
        </w:rPr>
        <w:t>michal.vacek@ceec.eu</w:t>
      </w:r>
    </w:p>
    <w:p w14:paraId="4C1044FA" w14:textId="77777777" w:rsidR="001D2B35" w:rsidRPr="00B91CDF" w:rsidRDefault="001D2B35" w:rsidP="001D2B35">
      <w:pPr>
        <w:spacing w:after="0" w:line="240" w:lineRule="auto"/>
        <w:jc w:val="both"/>
        <w:rPr>
          <w:rFonts w:asciiTheme="majorHAnsi" w:hAnsiTheme="majorHAnsi" w:cstheme="majorHAnsi"/>
        </w:rPr>
      </w:pPr>
      <w:r w:rsidRPr="00B91CDF">
        <w:rPr>
          <w:rFonts w:asciiTheme="majorHAnsi" w:hAnsiTheme="majorHAnsi" w:cstheme="majorHAnsi"/>
        </w:rPr>
        <w:t>Společnost CEEC Research je přední analytickou a výzkumnou společností zaměřující se na vývoj vybraných sektorů ekonomiky v zemích střední a východní Evropy. Její studie jsou využívány v současné době více než 17</w:t>
      </w:r>
      <w:r>
        <w:rPr>
          <w:rFonts w:asciiTheme="majorHAnsi" w:hAnsiTheme="majorHAnsi" w:cstheme="majorHAnsi"/>
        </w:rPr>
        <w:t> </w:t>
      </w:r>
      <w:r w:rsidRPr="00B91CDF">
        <w:rPr>
          <w:rFonts w:asciiTheme="majorHAnsi" w:hAnsiTheme="majorHAnsi" w:cstheme="majorHAnsi"/>
        </w:rPr>
        <w:t>000 společnostmi. Společnost CEEC Research vznikla v roce 2005 jako analytická organizace specializující se na zpracování výzkumů a analýz stavebního sektoru, následně se analytické zaměření rozšířilo i na další vybrané sektory ekonomiky, včetně stavebnictví.</w:t>
      </w:r>
    </w:p>
    <w:p w14:paraId="6ED7ECE1" w14:textId="27330D47" w:rsidR="001D2B35" w:rsidRDefault="001D2B35" w:rsidP="001D2B35">
      <w:r w:rsidRPr="00B91CDF">
        <w:rPr>
          <w:rFonts w:asciiTheme="majorHAnsi" w:hAnsiTheme="majorHAnsi" w:cstheme="majorHAnsi"/>
        </w:rPr>
        <w:t>CEEC Research navíc k pravidelným a bezplatným analýzám také organizuje vysoce specializované odborné konference, kterých se účastní generální ředitelé nejvýznamnějších společností, prezidenti klíčových svazů, cechů a komor a rovněž ministři a nejvyšší představitelé státu z vybraných zemí. </w:t>
      </w:r>
    </w:p>
    <w:sectPr w:rsidR="001D2B35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36776" w14:textId="77777777" w:rsidR="001E4307" w:rsidRDefault="001E4307" w:rsidP="001D2B35">
      <w:pPr>
        <w:spacing w:after="0" w:line="240" w:lineRule="auto"/>
      </w:pPr>
      <w:r>
        <w:separator/>
      </w:r>
    </w:p>
  </w:endnote>
  <w:endnote w:type="continuationSeparator" w:id="0">
    <w:p w14:paraId="63B8E262" w14:textId="77777777" w:rsidR="001E4307" w:rsidRDefault="001E4307" w:rsidP="001D2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92374" w14:textId="77777777" w:rsidR="001E4307" w:rsidRDefault="001E4307" w:rsidP="001D2B35">
      <w:pPr>
        <w:spacing w:after="0" w:line="240" w:lineRule="auto"/>
      </w:pPr>
      <w:r>
        <w:separator/>
      </w:r>
    </w:p>
  </w:footnote>
  <w:footnote w:type="continuationSeparator" w:id="0">
    <w:p w14:paraId="6AA8B2EC" w14:textId="77777777" w:rsidR="001E4307" w:rsidRDefault="001E4307" w:rsidP="001D2B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D8343" w14:textId="0AB385CC" w:rsidR="001D2B35" w:rsidRDefault="001D2B35">
    <w:pPr>
      <w:pStyle w:val="Zhlav"/>
    </w:pPr>
    <w:r>
      <w:rPr>
        <w:noProof/>
      </w:rPr>
      <w:drawing>
        <wp:anchor distT="0" distB="0" distL="114300" distR="114300" simplePos="0" relativeHeight="251662848" behindDoc="0" locked="0" layoutInCell="1" allowOverlap="1" wp14:anchorId="049EF993" wp14:editId="3D28D30D">
          <wp:simplePos x="0" y="0"/>
          <wp:positionH relativeFrom="column">
            <wp:posOffset>4138930</wp:posOffset>
          </wp:positionH>
          <wp:positionV relativeFrom="paragraph">
            <wp:posOffset>-230505</wp:posOffset>
          </wp:positionV>
          <wp:extent cx="1600200" cy="897890"/>
          <wp:effectExtent l="0" t="0" r="0" b="0"/>
          <wp:wrapTopAndBottom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44EB76DA" wp14:editId="20C68C43">
          <wp:simplePos x="0" y="0"/>
          <wp:positionH relativeFrom="margin">
            <wp:posOffset>5080</wp:posOffset>
          </wp:positionH>
          <wp:positionV relativeFrom="paragraph">
            <wp:posOffset>-401955</wp:posOffset>
          </wp:positionV>
          <wp:extent cx="1885950" cy="1012190"/>
          <wp:effectExtent l="0" t="0" r="0" b="0"/>
          <wp:wrapTopAndBottom/>
          <wp:docPr id="7" name="Obrázek 7" descr="Obsah obrázku kreslení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kreslení&#10;&#10;Popis byl vytvořen automaticky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950" cy="101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object w:dxaOrig="1846" w:dyaOrig="811" w14:anchorId="7196AC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2.25pt;height:40.5pt">
          <v:imagedata r:id="rId3" o:title=""/>
        </v:shape>
        <o:OLEObject Type="Embed" ProgID="Package" ShapeID="_x0000_i1026" DrawAspect="Content" ObjectID="_1696742520" r:id="rId4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0C54"/>
    <w:rsid w:val="00052DC3"/>
    <w:rsid w:val="000B3C29"/>
    <w:rsid w:val="000C0FDC"/>
    <w:rsid w:val="001D2B35"/>
    <w:rsid w:val="001E4307"/>
    <w:rsid w:val="005F03EF"/>
    <w:rsid w:val="007410C1"/>
    <w:rsid w:val="00BA10E1"/>
    <w:rsid w:val="00DC6001"/>
    <w:rsid w:val="00F30C54"/>
    <w:rsid w:val="00F4782F"/>
    <w:rsid w:val="00F7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33432"/>
  <w15:docId w15:val="{83648AC8-360F-4546-986B-0D66FE192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0C54"/>
    <w:pPr>
      <w:spacing w:line="256" w:lineRule="auto"/>
    </w:pPr>
  </w:style>
  <w:style w:type="paragraph" w:styleId="Nadpis1">
    <w:name w:val="heading 1"/>
    <w:aliases w:val="Graf"/>
    <w:basedOn w:val="Normln"/>
    <w:next w:val="Normln"/>
    <w:link w:val="Nadpis1Char"/>
    <w:uiPriority w:val="9"/>
    <w:qFormat/>
    <w:rsid w:val="00F30C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Graf Char"/>
    <w:basedOn w:val="Standardnpsmoodstavce"/>
    <w:link w:val="Nadpis1"/>
    <w:uiPriority w:val="9"/>
    <w:rsid w:val="00F30C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1D2B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D2B35"/>
  </w:style>
  <w:style w:type="paragraph" w:styleId="Zpat">
    <w:name w:val="footer"/>
    <w:basedOn w:val="Normln"/>
    <w:link w:val="ZpatChar"/>
    <w:uiPriority w:val="99"/>
    <w:unhideWhenUsed/>
    <w:rsid w:val="001D2B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D2B35"/>
  </w:style>
  <w:style w:type="character" w:styleId="Hypertextovodkaz">
    <w:name w:val="Hyperlink"/>
    <w:basedOn w:val="Standardnpsmoodstavce"/>
    <w:uiPriority w:val="99"/>
    <w:unhideWhenUsed/>
    <w:rsid w:val="001D2B3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D2B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ceec.e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1605</TotalTime>
  <Pages>4</Pages>
  <Words>678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Vacek</dc:creator>
  <cp:keywords/>
  <dc:description/>
  <cp:lastModifiedBy>Michal Vacek</cp:lastModifiedBy>
  <cp:revision>3</cp:revision>
  <dcterms:created xsi:type="dcterms:W3CDTF">2021-09-06T09:48:00Z</dcterms:created>
  <dcterms:modified xsi:type="dcterms:W3CDTF">2021-10-26T06:35:00Z</dcterms:modified>
</cp:coreProperties>
</file>