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5215" w14:textId="77777777" w:rsidR="003E3931" w:rsidRDefault="003E3931" w:rsidP="004447E2"/>
    <w:p w14:paraId="77280504" w14:textId="77777777" w:rsidR="003E3931" w:rsidRDefault="003E3931" w:rsidP="004447E2"/>
    <w:p w14:paraId="0E3582FD" w14:textId="6DA21304" w:rsidR="003E3931" w:rsidRPr="003E3931" w:rsidRDefault="003E3931" w:rsidP="003E3931">
      <w:pPr>
        <w:jc w:val="center"/>
        <w:rPr>
          <w:b/>
          <w:bCs/>
        </w:rPr>
      </w:pPr>
      <w:r w:rsidRPr="003E3931">
        <w:rPr>
          <w:b/>
          <w:bCs/>
          <w:sz w:val="36"/>
          <w:szCs w:val="36"/>
        </w:rPr>
        <w:t xml:space="preserve">S nárastom </w:t>
      </w:r>
      <w:r w:rsidRPr="003E3931">
        <w:rPr>
          <w:b/>
          <w:bCs/>
          <w:sz w:val="36"/>
          <w:szCs w:val="36"/>
        </w:rPr>
        <w:t>pohľadávok po splatnosti</w:t>
      </w:r>
      <w:r w:rsidRPr="003E3931">
        <w:rPr>
          <w:b/>
          <w:bCs/>
          <w:sz w:val="36"/>
          <w:szCs w:val="36"/>
        </w:rPr>
        <w:t xml:space="preserve"> sa stretlo 77 % stavebných spoločností</w:t>
      </w:r>
    </w:p>
    <w:p w14:paraId="450E3E2F" w14:textId="77777777" w:rsidR="003E3931" w:rsidRDefault="003E3931" w:rsidP="003E3931">
      <w:pPr>
        <w:spacing w:line="360" w:lineRule="auto"/>
        <w:jc w:val="both"/>
        <w:rPr>
          <w:b/>
          <w:bCs/>
          <w:sz w:val="24"/>
          <w:szCs w:val="24"/>
        </w:rPr>
      </w:pPr>
    </w:p>
    <w:p w14:paraId="1256FE4C" w14:textId="12042BBA" w:rsidR="004447E2" w:rsidRPr="003E3931" w:rsidRDefault="003E3931" w:rsidP="003E3931">
      <w:pPr>
        <w:spacing w:line="360" w:lineRule="auto"/>
        <w:jc w:val="both"/>
        <w:rPr>
          <w:b/>
          <w:bCs/>
          <w:sz w:val="24"/>
          <w:szCs w:val="24"/>
        </w:rPr>
      </w:pPr>
      <w:r w:rsidRPr="003E3931">
        <w:rPr>
          <w:b/>
          <w:bCs/>
          <w:sz w:val="24"/>
          <w:szCs w:val="24"/>
        </w:rPr>
        <w:t xml:space="preserve">Bratislava 30.6.2021 - </w:t>
      </w:r>
      <w:r w:rsidR="005C1A4F" w:rsidRPr="003E3931">
        <w:rPr>
          <w:b/>
          <w:bCs/>
          <w:sz w:val="24"/>
          <w:szCs w:val="24"/>
        </w:rPr>
        <w:t>Viac ako tri štvrtiny stavebných spoločností sa stretlo s</w:t>
      </w:r>
      <w:r w:rsidR="00AC3533" w:rsidRPr="003E3931">
        <w:rPr>
          <w:b/>
          <w:bCs/>
          <w:sz w:val="24"/>
          <w:szCs w:val="24"/>
        </w:rPr>
        <w:t> </w:t>
      </w:r>
      <w:r w:rsidR="005C1A4F" w:rsidRPr="003E3931">
        <w:rPr>
          <w:b/>
          <w:bCs/>
          <w:sz w:val="24"/>
          <w:szCs w:val="24"/>
        </w:rPr>
        <w:t>nárastom</w:t>
      </w:r>
      <w:r w:rsidR="00AC3533" w:rsidRPr="003E3931">
        <w:rPr>
          <w:b/>
          <w:bCs/>
          <w:sz w:val="24"/>
          <w:szCs w:val="24"/>
        </w:rPr>
        <w:t xml:space="preserve"> </w:t>
      </w:r>
      <w:r w:rsidR="005C1A4F" w:rsidRPr="003E3931">
        <w:rPr>
          <w:b/>
          <w:bCs/>
          <w:sz w:val="24"/>
          <w:szCs w:val="24"/>
        </w:rPr>
        <w:t xml:space="preserve">pohľadávok po splatnosti (77 %). Osem z desiatich </w:t>
      </w:r>
      <w:r>
        <w:rPr>
          <w:b/>
          <w:bCs/>
          <w:sz w:val="24"/>
          <w:szCs w:val="24"/>
        </w:rPr>
        <w:t xml:space="preserve">společnosti </w:t>
      </w:r>
      <w:r w:rsidR="005C1A4F" w:rsidRPr="003E3931">
        <w:rPr>
          <w:b/>
          <w:bCs/>
          <w:sz w:val="24"/>
          <w:szCs w:val="24"/>
        </w:rPr>
        <w:t>eviduje pohľadávky po splatnosti v rámci súkromného sektora</w:t>
      </w:r>
      <w:r>
        <w:rPr>
          <w:b/>
          <w:bCs/>
          <w:sz w:val="24"/>
          <w:szCs w:val="24"/>
        </w:rPr>
        <w:t xml:space="preserve"> </w:t>
      </w:r>
      <w:r w:rsidR="005C1A4F" w:rsidRPr="003E3931">
        <w:rPr>
          <w:b/>
          <w:bCs/>
          <w:sz w:val="24"/>
          <w:szCs w:val="24"/>
        </w:rPr>
        <w:t>(84 %). Podľa stavebných spoločností je hlavným dôvodom</w:t>
      </w:r>
      <w:r>
        <w:rPr>
          <w:b/>
          <w:bCs/>
          <w:sz w:val="24"/>
          <w:szCs w:val="24"/>
        </w:rPr>
        <w:t xml:space="preserve"> </w:t>
      </w:r>
      <w:r w:rsidR="005C1A4F" w:rsidRPr="003E3931">
        <w:rPr>
          <w:b/>
          <w:bCs/>
          <w:sz w:val="24"/>
          <w:szCs w:val="24"/>
        </w:rPr>
        <w:t>nárastu pohľadávok po splatnosti nedostatok financií na strane</w:t>
      </w:r>
      <w:r>
        <w:rPr>
          <w:b/>
          <w:bCs/>
          <w:sz w:val="24"/>
          <w:szCs w:val="24"/>
        </w:rPr>
        <w:t xml:space="preserve"> </w:t>
      </w:r>
      <w:r w:rsidR="005C1A4F" w:rsidRPr="003E3931">
        <w:rPr>
          <w:b/>
          <w:bCs/>
          <w:sz w:val="24"/>
          <w:szCs w:val="24"/>
        </w:rPr>
        <w:t>zákazníka (69 %). V prípade oneskorených platieb takmer</w:t>
      </w:r>
      <w:r>
        <w:rPr>
          <w:b/>
          <w:bCs/>
          <w:sz w:val="24"/>
          <w:szCs w:val="24"/>
        </w:rPr>
        <w:t xml:space="preserve"> </w:t>
      </w:r>
      <w:r w:rsidR="005C1A4F" w:rsidRPr="003E3931">
        <w:rPr>
          <w:b/>
          <w:bCs/>
          <w:sz w:val="24"/>
          <w:szCs w:val="24"/>
        </w:rPr>
        <w:t>polovica opýtaných nevyužíva žiadne opatrenia (47 %).</w:t>
      </w:r>
      <w:r>
        <w:rPr>
          <w:b/>
          <w:bCs/>
          <w:sz w:val="24"/>
          <w:szCs w:val="24"/>
        </w:rPr>
        <w:t xml:space="preserve"> </w:t>
      </w:r>
      <w:r w:rsidR="004447E2" w:rsidRPr="003E3931">
        <w:rPr>
          <w:b/>
          <w:bCs/>
          <w:sz w:val="24"/>
          <w:szCs w:val="24"/>
        </w:rPr>
        <w:t>Vyplýva to z Polročnej analýzy slovenského stavebníctva H1/2020 spracovanej analytickou spoločnosťou CEEC Research za podpory generálneho partnera, Považskej cementárne Ladce, a.s.</w:t>
      </w:r>
    </w:p>
    <w:p w14:paraId="67973229" w14:textId="3AE74216" w:rsidR="005C1A4F" w:rsidRPr="003E3931" w:rsidRDefault="005C1A4F" w:rsidP="003E39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E3931">
        <w:rPr>
          <w:rFonts w:cstheme="minorHAnsi"/>
          <w:sz w:val="24"/>
          <w:szCs w:val="24"/>
        </w:rPr>
        <w:t xml:space="preserve">Slovensko eviduje prudký nárast platieb po splatnosti. Viac ako tri štvrtiny stavebných spoločností sa stretlo s nárastom </w:t>
      </w:r>
      <w:r w:rsidR="003E3931">
        <w:rPr>
          <w:rFonts w:cstheme="minorHAnsi"/>
          <w:sz w:val="24"/>
          <w:szCs w:val="24"/>
        </w:rPr>
        <w:t xml:space="preserve">těchto </w:t>
      </w:r>
      <w:r w:rsidRPr="003E3931">
        <w:rPr>
          <w:rFonts w:cstheme="minorHAnsi"/>
          <w:sz w:val="24"/>
          <w:szCs w:val="24"/>
        </w:rPr>
        <w:t>pohľadávok (77 %). Iba pätina sa s týmto fenoménom nestretla (23 %).</w:t>
      </w:r>
      <w:r w:rsidR="003E3931" w:rsidRPr="003E3931">
        <w:rPr>
          <w:rFonts w:cstheme="minorHAnsi"/>
          <w:sz w:val="24"/>
          <w:szCs w:val="24"/>
        </w:rPr>
        <w:t xml:space="preserve"> „</w:t>
      </w:r>
      <w:r w:rsidRPr="003E3931">
        <w:rPr>
          <w:rFonts w:cstheme="minorHAnsi"/>
          <w:i/>
          <w:iCs/>
          <w:sz w:val="24"/>
          <w:szCs w:val="24"/>
        </w:rPr>
        <w:t>Naša spoločnosť nezaznamenala výrazné zhoršenie platobnej</w:t>
      </w:r>
      <w:r w:rsidR="003E3931">
        <w:rPr>
          <w:rFonts w:cstheme="minorHAnsi"/>
          <w:sz w:val="24"/>
          <w:szCs w:val="24"/>
        </w:rPr>
        <w:t xml:space="preserve"> </w:t>
      </w:r>
      <w:r w:rsidRPr="003E3931">
        <w:rPr>
          <w:rFonts w:cstheme="minorHAnsi"/>
          <w:i/>
          <w:iCs/>
          <w:sz w:val="24"/>
          <w:szCs w:val="24"/>
        </w:rPr>
        <w:t>disciplíny našich obchodných partnerov. Samozrejme, z času na čas</w:t>
      </w:r>
      <w:r w:rsidR="003E3931">
        <w:rPr>
          <w:rFonts w:cstheme="minorHAnsi"/>
          <w:sz w:val="24"/>
          <w:szCs w:val="24"/>
        </w:rPr>
        <w:t xml:space="preserve"> </w:t>
      </w:r>
      <w:r w:rsidRPr="003E3931">
        <w:rPr>
          <w:rFonts w:cstheme="minorHAnsi"/>
          <w:i/>
          <w:iCs/>
          <w:sz w:val="24"/>
          <w:szCs w:val="24"/>
        </w:rPr>
        <w:t>sa na trhu objavia podnikavci, ktorí sa snažia zneužiť dôveru svojich</w:t>
      </w:r>
      <w:r w:rsidR="003E3931">
        <w:rPr>
          <w:rFonts w:cstheme="minorHAnsi"/>
          <w:sz w:val="24"/>
          <w:szCs w:val="24"/>
        </w:rPr>
        <w:t xml:space="preserve"> </w:t>
      </w:r>
      <w:r w:rsidRPr="003E3931">
        <w:rPr>
          <w:rFonts w:cstheme="minorHAnsi"/>
          <w:i/>
          <w:iCs/>
          <w:sz w:val="24"/>
          <w:szCs w:val="24"/>
        </w:rPr>
        <w:t>veriteľov. Zo strany štátu je naďalej potrebné zlepšovať podmienky</w:t>
      </w:r>
      <w:r w:rsidR="003E3931">
        <w:rPr>
          <w:rFonts w:cstheme="minorHAnsi"/>
          <w:sz w:val="24"/>
          <w:szCs w:val="24"/>
        </w:rPr>
        <w:t xml:space="preserve"> </w:t>
      </w:r>
      <w:r w:rsidRPr="003E3931">
        <w:rPr>
          <w:rFonts w:cstheme="minorHAnsi"/>
          <w:i/>
          <w:iCs/>
          <w:sz w:val="24"/>
          <w:szCs w:val="24"/>
        </w:rPr>
        <w:t>v oblasti vymáhania polehotných pohľadávok a preverovať, či v</w:t>
      </w:r>
      <w:r w:rsidR="003E3931">
        <w:rPr>
          <w:rFonts w:cstheme="minorHAnsi"/>
          <w:sz w:val="24"/>
          <w:szCs w:val="24"/>
        </w:rPr>
        <w:t xml:space="preserve"> </w:t>
      </w:r>
      <w:r w:rsidRPr="003E3931">
        <w:rPr>
          <w:rFonts w:cstheme="minorHAnsi"/>
          <w:i/>
          <w:iCs/>
          <w:sz w:val="24"/>
          <w:szCs w:val="24"/>
        </w:rPr>
        <w:t>sektore nedochádza k neúmernému predlžovaniu lehôt splatnosti.</w:t>
      </w:r>
      <w:r w:rsidR="003E3931">
        <w:rPr>
          <w:rFonts w:cstheme="minorHAnsi"/>
          <w:sz w:val="24"/>
          <w:szCs w:val="24"/>
        </w:rPr>
        <w:t xml:space="preserve"> </w:t>
      </w:r>
      <w:r w:rsidRPr="003E3931">
        <w:rPr>
          <w:rFonts w:cstheme="minorHAnsi"/>
          <w:i/>
          <w:iCs/>
          <w:sz w:val="24"/>
          <w:szCs w:val="24"/>
        </w:rPr>
        <w:t>Nemôžeme sa vrátiť k obdobiu, keď bolo neplatenie faktúr priam až</w:t>
      </w:r>
      <w:r w:rsidR="003E3931">
        <w:rPr>
          <w:rFonts w:cstheme="minorHAnsi"/>
          <w:sz w:val="24"/>
          <w:szCs w:val="24"/>
        </w:rPr>
        <w:t xml:space="preserve"> </w:t>
      </w:r>
      <w:r w:rsidRPr="003E3931">
        <w:rPr>
          <w:rFonts w:cstheme="minorHAnsi"/>
          <w:i/>
          <w:iCs/>
          <w:sz w:val="24"/>
          <w:szCs w:val="24"/>
        </w:rPr>
        <w:t>národným športom</w:t>
      </w:r>
      <w:r w:rsidR="003E3931" w:rsidRPr="003E3931">
        <w:rPr>
          <w:rFonts w:cstheme="minorHAnsi"/>
          <w:i/>
          <w:iCs/>
          <w:sz w:val="24"/>
          <w:szCs w:val="24"/>
        </w:rPr>
        <w:t>.“</w:t>
      </w:r>
      <w:r w:rsidR="003E3931">
        <w:rPr>
          <w:rFonts w:cstheme="minorHAnsi"/>
          <w:sz w:val="24"/>
          <w:szCs w:val="24"/>
        </w:rPr>
        <w:t xml:space="preserve"> </w:t>
      </w:r>
      <w:r w:rsidR="003E3931" w:rsidRPr="003E3931">
        <w:rPr>
          <w:rFonts w:cstheme="minorHAnsi"/>
          <w:sz w:val="24"/>
          <w:szCs w:val="24"/>
        </w:rPr>
        <w:t xml:space="preserve">komentuje situaci </w:t>
      </w:r>
      <w:r w:rsidRPr="003E3931">
        <w:rPr>
          <w:rFonts w:cstheme="minorHAnsi"/>
          <w:b/>
          <w:bCs/>
          <w:sz w:val="24"/>
          <w:szCs w:val="24"/>
        </w:rPr>
        <w:t>Anton Barcík</w:t>
      </w:r>
      <w:r w:rsidR="003E3931" w:rsidRPr="003E3931">
        <w:rPr>
          <w:rFonts w:cstheme="minorHAnsi"/>
          <w:b/>
          <w:bCs/>
          <w:sz w:val="24"/>
          <w:szCs w:val="24"/>
        </w:rPr>
        <w:t xml:space="preserve">, </w:t>
      </w:r>
      <w:r w:rsidRPr="003E3931">
        <w:rPr>
          <w:rFonts w:cstheme="minorHAnsi"/>
          <w:b/>
          <w:bCs/>
          <w:sz w:val="24"/>
          <w:szCs w:val="24"/>
        </w:rPr>
        <w:t>predseda predstavenstva a generálny riaditeľ spoločnosti Považská cementáreň, a.s.</w:t>
      </w:r>
    </w:p>
    <w:p w14:paraId="54408BD9" w14:textId="37B0F83C" w:rsidR="005C1A4F" w:rsidRDefault="005C1A4F" w:rsidP="005C1A4F"/>
    <w:p w14:paraId="70D4318F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608D9A77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45B282D2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0E01109B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0467958F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1E28FF04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1FBFA118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65E4636E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4F54E708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5981C68E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6AB7CE8B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2B534692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56C8B94C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6A44B3A0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2554F7E3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3DF412C2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74146C71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32746B84" w14:textId="72616102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52CE0" wp14:editId="4E8F9513">
            <wp:simplePos x="0" y="0"/>
            <wp:positionH relativeFrom="margin">
              <wp:posOffset>213360</wp:posOffset>
            </wp:positionH>
            <wp:positionV relativeFrom="paragraph">
              <wp:posOffset>229870</wp:posOffset>
            </wp:positionV>
            <wp:extent cx="5391150" cy="358140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62A39" w14:textId="623FD7FF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5C1D537D" w14:textId="1723D151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101F6534" w14:textId="23C78F54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2F7D638B" w14:textId="6C9FD8CC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2CB3FCEF" w14:textId="3E0E0D20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340DE230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2799A847" w14:textId="77777777" w:rsidR="003E3931" w:rsidRDefault="003E3931" w:rsidP="005C1A4F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12ADE437" w14:textId="01A33CE6" w:rsidR="005C1A4F" w:rsidRPr="000730AD" w:rsidRDefault="005C1A4F" w:rsidP="000730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730AD">
        <w:rPr>
          <w:rFonts w:cstheme="minorHAnsi"/>
          <w:sz w:val="24"/>
          <w:szCs w:val="24"/>
        </w:rPr>
        <w:t>Osem z desiatich spoločností eviduje pohľadávky po splatnosti v rámci súkromného sektora (84 %). V rámci štátnej správy eviduje</w:t>
      </w:r>
      <w:r w:rsidR="000730AD">
        <w:rPr>
          <w:rFonts w:cstheme="minorHAnsi"/>
          <w:sz w:val="24"/>
          <w:szCs w:val="24"/>
        </w:rPr>
        <w:t xml:space="preserve"> </w:t>
      </w:r>
      <w:r w:rsidRPr="000730AD">
        <w:rPr>
          <w:rFonts w:cstheme="minorHAnsi"/>
          <w:sz w:val="24"/>
          <w:szCs w:val="24"/>
        </w:rPr>
        <w:t>pohľadávky po splatnosti 17 % opýtaných spoločností a v rámci samospráv eviduje pohľadávky po splatnosti zhodný podiel opýtaných</w:t>
      </w:r>
      <w:r w:rsidR="000730AD">
        <w:rPr>
          <w:rFonts w:cstheme="minorHAnsi"/>
          <w:sz w:val="24"/>
          <w:szCs w:val="24"/>
        </w:rPr>
        <w:t xml:space="preserve"> </w:t>
      </w:r>
      <w:r w:rsidRPr="000730AD">
        <w:rPr>
          <w:rFonts w:cstheme="minorHAnsi"/>
          <w:sz w:val="24"/>
          <w:szCs w:val="24"/>
        </w:rPr>
        <w:t>stavebných spoločností.</w:t>
      </w:r>
    </w:p>
    <w:p w14:paraId="559A0123" w14:textId="6F1F1BB1" w:rsidR="005C1A4F" w:rsidRPr="000730AD" w:rsidRDefault="000730AD" w:rsidP="000730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br/>
      </w:r>
      <w:r w:rsidRPr="000730AD">
        <w:rPr>
          <w:rFonts w:cstheme="minorHAnsi"/>
          <w:color w:val="202124"/>
          <w:sz w:val="24"/>
          <w:szCs w:val="24"/>
          <w:shd w:val="clear" w:color="auto" w:fill="F8F9FA"/>
        </w:rPr>
        <w:t>S pohľadávkami po slatnosti v rámci verejnej správy má skúsenosti</w:t>
      </w:r>
      <w:r w:rsidRPr="000730AD">
        <w:rPr>
          <w:rFonts w:cstheme="minorHAnsi"/>
          <w:color w:val="202124"/>
          <w:sz w:val="24"/>
          <w:szCs w:val="24"/>
          <w:shd w:val="clear" w:color="auto" w:fill="F8F9FA"/>
        </w:rPr>
        <w:t xml:space="preserve"> </w:t>
      </w:r>
      <w:r w:rsidR="005C1A4F" w:rsidRPr="000730AD">
        <w:rPr>
          <w:rFonts w:cstheme="minorHAnsi"/>
          <w:b/>
          <w:bCs/>
          <w:sz w:val="24"/>
          <w:szCs w:val="24"/>
        </w:rPr>
        <w:t>Dalibor Novotný</w:t>
      </w:r>
    </w:p>
    <w:p w14:paraId="4E2B6CC3" w14:textId="77777777" w:rsidR="000730AD" w:rsidRDefault="005C1A4F" w:rsidP="000730AD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730AD">
        <w:rPr>
          <w:rFonts w:cstheme="minorHAnsi"/>
          <w:b/>
          <w:bCs/>
          <w:sz w:val="24"/>
          <w:szCs w:val="24"/>
        </w:rPr>
        <w:t>predseda predstavenstva, riaditeľ spoločnosti SMS a.s.</w:t>
      </w:r>
      <w:r w:rsidR="000730AD">
        <w:rPr>
          <w:rFonts w:cstheme="minorHAnsi"/>
          <w:b/>
          <w:bCs/>
          <w:sz w:val="24"/>
          <w:szCs w:val="24"/>
        </w:rPr>
        <w:t xml:space="preserve">: </w:t>
      </w:r>
      <w:r w:rsidR="000730AD">
        <w:rPr>
          <w:rFonts w:cstheme="minorHAnsi"/>
          <w:i/>
          <w:iCs/>
          <w:sz w:val="24"/>
          <w:szCs w:val="24"/>
        </w:rPr>
        <w:t>„</w:t>
      </w:r>
      <w:r w:rsidRPr="000730AD">
        <w:rPr>
          <w:rFonts w:cstheme="minorHAnsi"/>
          <w:i/>
          <w:iCs/>
          <w:sz w:val="24"/>
          <w:szCs w:val="24"/>
        </w:rPr>
        <w:t>S touto situáciou sme sa stretli a paradoxne je to najväčší problém</w:t>
      </w:r>
      <w:r w:rsidR="000730AD">
        <w:rPr>
          <w:rFonts w:cstheme="minorHAnsi"/>
          <w:b/>
          <w:bCs/>
          <w:sz w:val="24"/>
          <w:szCs w:val="24"/>
        </w:rPr>
        <w:t xml:space="preserve"> </w:t>
      </w:r>
      <w:r w:rsidRPr="000730AD">
        <w:rPr>
          <w:rFonts w:cstheme="minorHAnsi"/>
          <w:i/>
          <w:iCs/>
          <w:sz w:val="24"/>
          <w:szCs w:val="24"/>
        </w:rPr>
        <w:t>u samospráv, ktoré dané finančné prostriedky síce majú na účtoch,</w:t>
      </w:r>
      <w:r w:rsidR="000730AD">
        <w:rPr>
          <w:rFonts w:cstheme="minorHAnsi"/>
          <w:b/>
          <w:bCs/>
          <w:sz w:val="24"/>
          <w:szCs w:val="24"/>
        </w:rPr>
        <w:t xml:space="preserve"> </w:t>
      </w:r>
      <w:r w:rsidRPr="000730AD">
        <w:rPr>
          <w:rFonts w:cstheme="minorHAnsi"/>
          <w:i/>
          <w:iCs/>
          <w:sz w:val="24"/>
          <w:szCs w:val="24"/>
        </w:rPr>
        <w:t>ale legislatíva im buď nedovoľuje ich uvoľniť, či už pre chýbajúce</w:t>
      </w:r>
      <w:r w:rsidR="000730AD">
        <w:rPr>
          <w:rFonts w:cstheme="minorHAnsi"/>
          <w:b/>
          <w:bCs/>
          <w:sz w:val="24"/>
          <w:szCs w:val="24"/>
        </w:rPr>
        <w:t xml:space="preserve"> </w:t>
      </w:r>
      <w:r w:rsidRPr="000730AD">
        <w:rPr>
          <w:rFonts w:cstheme="minorHAnsi"/>
          <w:i/>
          <w:iCs/>
          <w:sz w:val="24"/>
          <w:szCs w:val="24"/>
        </w:rPr>
        <w:t>schválenie zastupiteľstva, alebo hľadajú iný formálny problém pre</w:t>
      </w:r>
      <w:r w:rsidR="000730AD">
        <w:rPr>
          <w:rFonts w:cstheme="minorHAnsi"/>
          <w:b/>
          <w:bCs/>
          <w:sz w:val="24"/>
          <w:szCs w:val="24"/>
        </w:rPr>
        <w:t xml:space="preserve"> </w:t>
      </w:r>
      <w:r w:rsidRPr="000730AD">
        <w:rPr>
          <w:rFonts w:cstheme="minorHAnsi"/>
          <w:i/>
          <w:iCs/>
          <w:sz w:val="24"/>
          <w:szCs w:val="24"/>
        </w:rPr>
        <w:t>oneskorenie úhrad. Reálne sa nám potom stáva, že na zákazkách</w:t>
      </w:r>
      <w:r w:rsidR="000730AD">
        <w:rPr>
          <w:rFonts w:cstheme="minorHAnsi"/>
          <w:b/>
          <w:bCs/>
          <w:sz w:val="24"/>
          <w:szCs w:val="24"/>
        </w:rPr>
        <w:t xml:space="preserve"> </w:t>
      </w:r>
      <w:r w:rsidRPr="000730AD">
        <w:rPr>
          <w:rFonts w:cstheme="minorHAnsi"/>
          <w:i/>
          <w:iCs/>
          <w:sz w:val="24"/>
          <w:szCs w:val="24"/>
        </w:rPr>
        <w:t>s kvartálnou fakturáciou pre investora realizujeme stavebné</w:t>
      </w:r>
      <w:r w:rsidR="000730AD">
        <w:rPr>
          <w:rFonts w:cstheme="minorHAnsi"/>
          <w:b/>
          <w:bCs/>
          <w:sz w:val="24"/>
          <w:szCs w:val="24"/>
        </w:rPr>
        <w:t xml:space="preserve"> </w:t>
      </w:r>
      <w:r w:rsidRPr="000730AD">
        <w:rPr>
          <w:rFonts w:cstheme="minorHAnsi"/>
          <w:i/>
          <w:iCs/>
          <w:sz w:val="24"/>
          <w:szCs w:val="24"/>
        </w:rPr>
        <w:t>práce so platnosťou väčšou ako 5 mesiacov, čo môže mať za</w:t>
      </w:r>
      <w:r w:rsidR="000730AD">
        <w:rPr>
          <w:rFonts w:cstheme="minorHAnsi"/>
          <w:b/>
          <w:bCs/>
          <w:sz w:val="24"/>
          <w:szCs w:val="24"/>
        </w:rPr>
        <w:t xml:space="preserve"> </w:t>
      </w:r>
      <w:r w:rsidRPr="000730AD">
        <w:rPr>
          <w:rFonts w:cstheme="minorHAnsi"/>
          <w:i/>
          <w:iCs/>
          <w:sz w:val="24"/>
          <w:szCs w:val="24"/>
        </w:rPr>
        <w:t>následok posuny v úhradách našim subdodávateľom. Myslím, že</w:t>
      </w:r>
      <w:r w:rsidR="000730AD">
        <w:rPr>
          <w:rFonts w:cstheme="minorHAnsi"/>
          <w:b/>
          <w:bCs/>
          <w:sz w:val="24"/>
          <w:szCs w:val="24"/>
        </w:rPr>
        <w:t xml:space="preserve"> </w:t>
      </w:r>
      <w:r w:rsidRPr="000730AD">
        <w:rPr>
          <w:rFonts w:cstheme="minorHAnsi"/>
          <w:i/>
          <w:iCs/>
          <w:sz w:val="24"/>
          <w:szCs w:val="24"/>
        </w:rPr>
        <w:t>je potrebné vyvolať tlak, aby sa všetky verejné zákazky hradili</w:t>
      </w:r>
      <w:r w:rsidR="000730AD">
        <w:rPr>
          <w:rFonts w:cstheme="minorHAnsi"/>
          <w:b/>
          <w:bCs/>
          <w:sz w:val="24"/>
          <w:szCs w:val="24"/>
        </w:rPr>
        <w:t xml:space="preserve"> </w:t>
      </w:r>
    </w:p>
    <w:p w14:paraId="3C22CD0C" w14:textId="77777777" w:rsidR="000730AD" w:rsidRDefault="000730AD" w:rsidP="000730AD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4D11A90" w14:textId="77777777" w:rsidR="000730AD" w:rsidRDefault="000730AD" w:rsidP="000730AD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8D27D58" w14:textId="33D04740" w:rsidR="005C1A4F" w:rsidRPr="000730AD" w:rsidRDefault="005C1A4F" w:rsidP="000730AD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730AD">
        <w:rPr>
          <w:rFonts w:cstheme="minorHAnsi"/>
          <w:i/>
          <w:iCs/>
          <w:sz w:val="24"/>
          <w:szCs w:val="24"/>
        </w:rPr>
        <w:t>najneskôr v zákonom stanovenej maximálnej dobe splatnosti 60</w:t>
      </w:r>
      <w:r w:rsidR="000730AD">
        <w:rPr>
          <w:rFonts w:cstheme="minorHAnsi"/>
          <w:b/>
          <w:bCs/>
          <w:sz w:val="24"/>
          <w:szCs w:val="24"/>
        </w:rPr>
        <w:t xml:space="preserve"> </w:t>
      </w:r>
      <w:r w:rsidRPr="000730AD">
        <w:rPr>
          <w:rFonts w:cstheme="minorHAnsi"/>
          <w:i/>
          <w:iCs/>
          <w:sz w:val="24"/>
          <w:szCs w:val="24"/>
        </w:rPr>
        <w:t>dní, čo už je i tak dlhá doba pre menších dodávateľov. Preto už</w:t>
      </w:r>
      <w:r w:rsidR="000730AD">
        <w:rPr>
          <w:rFonts w:cstheme="minorHAnsi"/>
          <w:b/>
          <w:bCs/>
          <w:sz w:val="24"/>
          <w:szCs w:val="24"/>
        </w:rPr>
        <w:t xml:space="preserve"> </w:t>
      </w:r>
      <w:r w:rsidRPr="000730AD">
        <w:rPr>
          <w:rFonts w:cstheme="minorHAnsi"/>
          <w:i/>
          <w:iCs/>
          <w:sz w:val="24"/>
          <w:szCs w:val="24"/>
        </w:rPr>
        <w:t>i v tomto prípade musíme verejné zákazky financovať vlastnými</w:t>
      </w:r>
      <w:r w:rsidR="000730AD">
        <w:rPr>
          <w:rFonts w:cstheme="minorHAnsi"/>
          <w:b/>
          <w:bCs/>
          <w:sz w:val="24"/>
          <w:szCs w:val="24"/>
        </w:rPr>
        <w:t xml:space="preserve"> </w:t>
      </w:r>
      <w:r w:rsidRPr="000730AD">
        <w:rPr>
          <w:rFonts w:cstheme="minorHAnsi"/>
          <w:i/>
          <w:iCs/>
          <w:sz w:val="24"/>
          <w:szCs w:val="24"/>
        </w:rPr>
        <w:t>zdrojmi.</w:t>
      </w:r>
      <w:r w:rsidR="000730AD">
        <w:rPr>
          <w:rFonts w:cstheme="minorHAnsi"/>
          <w:i/>
          <w:iCs/>
          <w:sz w:val="24"/>
          <w:szCs w:val="24"/>
        </w:rPr>
        <w:t>“</w:t>
      </w:r>
    </w:p>
    <w:p w14:paraId="07D6F750" w14:textId="42F10007" w:rsidR="005C1A4F" w:rsidRPr="000730AD" w:rsidRDefault="000730AD" w:rsidP="000730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5BFC24" wp14:editId="329AF3B8">
            <wp:simplePos x="0" y="0"/>
            <wp:positionH relativeFrom="margin">
              <wp:align>center</wp:align>
            </wp:positionH>
            <wp:positionV relativeFrom="paragraph">
              <wp:posOffset>1389380</wp:posOffset>
            </wp:positionV>
            <wp:extent cx="4686300" cy="318135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A4F" w:rsidRPr="000730AD">
        <w:rPr>
          <w:rFonts w:cstheme="minorHAnsi"/>
          <w:sz w:val="24"/>
          <w:szCs w:val="24"/>
        </w:rPr>
        <w:t>V roku 2020, v porovnaní s rokom 2019, neeviduje 56 % opýtaných stavebných spoločností žiadnu zmenu v podielu pohľadávok po</w:t>
      </w:r>
      <w:r>
        <w:rPr>
          <w:rFonts w:cstheme="minorHAnsi"/>
          <w:sz w:val="24"/>
          <w:szCs w:val="24"/>
        </w:rPr>
        <w:t xml:space="preserve"> </w:t>
      </w:r>
      <w:r w:rsidR="005C1A4F" w:rsidRPr="000730AD">
        <w:rPr>
          <w:rFonts w:cstheme="minorHAnsi"/>
          <w:sz w:val="24"/>
          <w:szCs w:val="24"/>
        </w:rPr>
        <w:t>splatnosti na celkových pohľadávkach. Naopak, pre 29 % spoločností sa jedná o rast pohľadávok po splatnosti v priemere o 22 %.</w:t>
      </w:r>
      <w:r>
        <w:rPr>
          <w:rFonts w:cstheme="minorHAnsi"/>
          <w:sz w:val="24"/>
          <w:szCs w:val="24"/>
        </w:rPr>
        <w:t xml:space="preserve"> </w:t>
      </w:r>
      <w:r w:rsidR="005C1A4F" w:rsidRPr="000730AD">
        <w:rPr>
          <w:rFonts w:cstheme="minorHAnsi"/>
          <w:sz w:val="24"/>
          <w:szCs w:val="24"/>
        </w:rPr>
        <w:t xml:space="preserve">Zostávajúcich 15 % stavebných spoločností zaznamenalo pokles týchto pohľadávok, a to v priemere o 32 %. Pohľadávky </w:t>
      </w:r>
      <w:r>
        <w:rPr>
          <w:rFonts w:cstheme="minorHAnsi"/>
          <w:sz w:val="24"/>
          <w:szCs w:val="24"/>
        </w:rPr>
        <w:t xml:space="preserve">společnosti </w:t>
      </w:r>
      <w:r w:rsidR="005C1A4F" w:rsidRPr="000730AD">
        <w:rPr>
          <w:rFonts w:cstheme="minorHAnsi"/>
          <w:sz w:val="24"/>
          <w:szCs w:val="24"/>
        </w:rPr>
        <w:t>sú v priemere splatené za 36 dní.</w:t>
      </w:r>
    </w:p>
    <w:p w14:paraId="604146D9" w14:textId="2E8517DB" w:rsidR="005C1A4F" w:rsidRDefault="005C1A4F" w:rsidP="005C1A4F"/>
    <w:p w14:paraId="092BAAE0" w14:textId="27DA4DB3" w:rsidR="005C1A4F" w:rsidRPr="000730AD" w:rsidRDefault="005C1A4F" w:rsidP="000730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730AD">
        <w:rPr>
          <w:rFonts w:cstheme="minorHAnsi"/>
          <w:sz w:val="24"/>
          <w:szCs w:val="24"/>
        </w:rPr>
        <w:t>Čo sa týka platobnej morálky samotných stavebných spoločností, potom u 70 % opýtaných nedošlo k zmene. Viac než desatina</w:t>
      </w:r>
      <w:r w:rsidR="000730AD">
        <w:rPr>
          <w:rFonts w:cstheme="minorHAnsi"/>
          <w:sz w:val="24"/>
          <w:szCs w:val="24"/>
        </w:rPr>
        <w:t xml:space="preserve"> </w:t>
      </w:r>
      <w:r w:rsidRPr="000730AD">
        <w:rPr>
          <w:rFonts w:cstheme="minorHAnsi"/>
          <w:sz w:val="24"/>
          <w:szCs w:val="24"/>
        </w:rPr>
        <w:t xml:space="preserve">opýtaných eviduje nárast svojich záväzkov po splatnosti (12 %), a to v priemere o 12 %. Platobná morálka 18 % stavebných </w:t>
      </w:r>
      <w:r w:rsidR="000730AD">
        <w:rPr>
          <w:rFonts w:cstheme="minorHAnsi"/>
          <w:sz w:val="24"/>
          <w:szCs w:val="24"/>
        </w:rPr>
        <w:t xml:space="preserve">společnosti </w:t>
      </w:r>
      <w:r w:rsidRPr="000730AD">
        <w:rPr>
          <w:rFonts w:cstheme="minorHAnsi"/>
          <w:sz w:val="24"/>
          <w:szCs w:val="24"/>
        </w:rPr>
        <w:t>sa, naopak, zlepšila a ich záväzky po splatnosti poklesli v priemere o 24 %. Priemerne tvoria záväzky po splatnosti 10 % všetkých</w:t>
      </w:r>
      <w:r w:rsidR="000730AD">
        <w:rPr>
          <w:rFonts w:cstheme="minorHAnsi"/>
          <w:sz w:val="24"/>
          <w:szCs w:val="24"/>
        </w:rPr>
        <w:t xml:space="preserve"> </w:t>
      </w:r>
      <w:r w:rsidRPr="000730AD">
        <w:rPr>
          <w:rFonts w:cstheme="minorHAnsi"/>
          <w:sz w:val="24"/>
          <w:szCs w:val="24"/>
        </w:rPr>
        <w:t>záväzkov stavebných spoločností.</w:t>
      </w:r>
    </w:p>
    <w:p w14:paraId="442589E8" w14:textId="77777777" w:rsidR="000730AD" w:rsidRDefault="000730AD" w:rsidP="000730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70B1A0" w14:textId="77777777" w:rsidR="000730AD" w:rsidRDefault="000730AD" w:rsidP="000730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3E63C3" w14:textId="77777777" w:rsidR="000730AD" w:rsidRDefault="000730AD" w:rsidP="000730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8655DD9" w14:textId="77777777" w:rsidR="000730AD" w:rsidRDefault="000730AD" w:rsidP="000730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7E01721" w14:textId="77777777" w:rsidR="000730AD" w:rsidRDefault="000730AD" w:rsidP="000730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B264B1" w14:textId="77777777" w:rsidR="000730AD" w:rsidRDefault="000730AD" w:rsidP="000730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C9AA5C" w14:textId="4922290D" w:rsidR="005C1A4F" w:rsidRPr="000730AD" w:rsidRDefault="000730AD" w:rsidP="000730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B6F66A" wp14:editId="5A7A8EA9">
            <wp:simplePos x="0" y="0"/>
            <wp:positionH relativeFrom="margin">
              <wp:align>right</wp:align>
            </wp:positionH>
            <wp:positionV relativeFrom="paragraph">
              <wp:posOffset>2063750</wp:posOffset>
            </wp:positionV>
            <wp:extent cx="5760720" cy="370141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A4F" w:rsidRPr="000730AD">
        <w:rPr>
          <w:rFonts w:cstheme="minorHAnsi"/>
          <w:sz w:val="24"/>
          <w:szCs w:val="24"/>
        </w:rPr>
        <w:t>Podľa stavebných spoločností je hlavným dôvodom nárastu pohľadávok po splatnosti nedostatok financií na strane zákazníka</w:t>
      </w:r>
      <w:r>
        <w:rPr>
          <w:rFonts w:cstheme="minorHAnsi"/>
          <w:sz w:val="24"/>
          <w:szCs w:val="24"/>
        </w:rPr>
        <w:t xml:space="preserve"> </w:t>
      </w:r>
      <w:r w:rsidR="005C1A4F" w:rsidRPr="000730AD">
        <w:rPr>
          <w:rFonts w:cstheme="minorHAnsi"/>
          <w:sz w:val="24"/>
          <w:szCs w:val="24"/>
        </w:rPr>
        <w:t>(69 %). Viac ako polovica opýtaných túto skutočnosť prisudzuje tiež koronavírusovej situácii (52 %). Viac ako tretina je názoru, že</w:t>
      </w:r>
      <w:r>
        <w:rPr>
          <w:rFonts w:cstheme="minorHAnsi"/>
          <w:sz w:val="24"/>
          <w:szCs w:val="24"/>
        </w:rPr>
        <w:t xml:space="preserve"> </w:t>
      </w:r>
      <w:r w:rsidR="005C1A4F" w:rsidRPr="000730AD">
        <w:rPr>
          <w:rFonts w:cstheme="minorHAnsi"/>
          <w:sz w:val="24"/>
          <w:szCs w:val="24"/>
        </w:rPr>
        <w:t>dôvodom je zdĺhavá administrácia faktúr, alebo snaha optimalizovať cash flow (oboje zhodne 35 %), prípadne neskoršie doručenie</w:t>
      </w:r>
      <w:r>
        <w:rPr>
          <w:rFonts w:cstheme="minorHAnsi"/>
          <w:sz w:val="24"/>
          <w:szCs w:val="24"/>
        </w:rPr>
        <w:t xml:space="preserve"> </w:t>
      </w:r>
      <w:r w:rsidR="005C1A4F" w:rsidRPr="000730AD">
        <w:rPr>
          <w:rFonts w:cstheme="minorHAnsi"/>
          <w:sz w:val="24"/>
          <w:szCs w:val="24"/>
        </w:rPr>
        <w:t xml:space="preserve">faktúry (8 %). Ďalších 16 % uvádzalo tiež iné dôvody, než sú vyššie uvedené, medzi ktoré najčastejšie patrila nedostatočná </w:t>
      </w:r>
      <w:r>
        <w:rPr>
          <w:rFonts w:cstheme="minorHAnsi"/>
          <w:sz w:val="24"/>
          <w:szCs w:val="24"/>
        </w:rPr>
        <w:t xml:space="preserve">legislativa </w:t>
      </w:r>
      <w:r w:rsidR="005C1A4F" w:rsidRPr="000730AD">
        <w:rPr>
          <w:rFonts w:cstheme="minorHAnsi"/>
          <w:sz w:val="24"/>
          <w:szCs w:val="24"/>
        </w:rPr>
        <w:t>a vymožiteľnosť práva, neochota zákazníka zaplatiť, alebo druhotná platobná neschopnosť.</w:t>
      </w:r>
    </w:p>
    <w:p w14:paraId="48E8E8D8" w14:textId="3E2E9A40" w:rsidR="005C1A4F" w:rsidRDefault="005C1A4F" w:rsidP="005C1A4F"/>
    <w:p w14:paraId="16146F6A" w14:textId="65EE1EED" w:rsidR="005C1A4F" w:rsidRPr="000730AD" w:rsidRDefault="005C1A4F" w:rsidP="000730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730AD">
        <w:rPr>
          <w:rFonts w:cstheme="minorHAnsi"/>
          <w:sz w:val="24"/>
          <w:szCs w:val="24"/>
        </w:rPr>
        <w:t>V prípade oneskorených platieb takmer polovica opýtaných nevyužíva žiadne opatrenia (47 %). Dve pätiny spoločností využíva</w:t>
      </w:r>
      <w:r w:rsidR="000730AD">
        <w:rPr>
          <w:rFonts w:cstheme="minorHAnsi"/>
          <w:sz w:val="24"/>
          <w:szCs w:val="24"/>
        </w:rPr>
        <w:t xml:space="preserve"> </w:t>
      </w:r>
      <w:r w:rsidRPr="000730AD">
        <w:rPr>
          <w:rFonts w:cstheme="minorHAnsi"/>
          <w:sz w:val="24"/>
          <w:szCs w:val="24"/>
        </w:rPr>
        <w:t>upomienkové zasielanie faktúr (38 %) a viac ako desatina využíva outsourcingu pohľadávok na spoločnosť, ktorá tieto pohľadávky</w:t>
      </w:r>
      <w:r w:rsidR="000730AD">
        <w:rPr>
          <w:rFonts w:cstheme="minorHAnsi"/>
          <w:sz w:val="24"/>
          <w:szCs w:val="24"/>
        </w:rPr>
        <w:t xml:space="preserve"> </w:t>
      </w:r>
      <w:r w:rsidRPr="000730AD">
        <w:rPr>
          <w:rFonts w:cstheme="minorHAnsi"/>
          <w:sz w:val="24"/>
          <w:szCs w:val="24"/>
        </w:rPr>
        <w:t>spravuje (15 %). Menej ako desatina svoje pohľadávky poisťuje (9 %). Ďalších 13 % tiež uviedlo iné riešenia, než sú vyššie uvedené,</w:t>
      </w:r>
      <w:r w:rsidR="000730AD">
        <w:rPr>
          <w:rFonts w:cstheme="minorHAnsi"/>
          <w:sz w:val="24"/>
          <w:szCs w:val="24"/>
        </w:rPr>
        <w:t xml:space="preserve"> </w:t>
      </w:r>
      <w:r w:rsidRPr="000730AD">
        <w:rPr>
          <w:rFonts w:cstheme="minorHAnsi"/>
          <w:sz w:val="24"/>
          <w:szCs w:val="24"/>
        </w:rPr>
        <w:t>medzi ktoré patrí predovšetkým osobný styk s klientom.</w:t>
      </w:r>
    </w:p>
    <w:p w14:paraId="6BA2164C" w14:textId="4B555D23" w:rsidR="005C1A4F" w:rsidRDefault="005C1A4F" w:rsidP="005C1A4F">
      <w:pPr>
        <w:rPr>
          <w:noProof/>
        </w:rPr>
      </w:pPr>
    </w:p>
    <w:p w14:paraId="1211D46A" w14:textId="2FF8A0A7" w:rsidR="004447E2" w:rsidRPr="004447E2" w:rsidRDefault="004447E2" w:rsidP="004447E2"/>
    <w:p w14:paraId="3B77C4B7" w14:textId="5305986E" w:rsidR="004447E2" w:rsidRPr="004447E2" w:rsidRDefault="004447E2" w:rsidP="004447E2"/>
    <w:p w14:paraId="4AE9F853" w14:textId="18B5A315" w:rsidR="004447E2" w:rsidRDefault="000730AD" w:rsidP="004447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A6335C" wp14:editId="695C20CA">
            <wp:simplePos x="0" y="0"/>
            <wp:positionH relativeFrom="column">
              <wp:posOffset>109855</wp:posOffset>
            </wp:positionH>
            <wp:positionV relativeFrom="paragraph">
              <wp:posOffset>338455</wp:posOffset>
            </wp:positionV>
            <wp:extent cx="5760720" cy="320040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B8EF15" w14:textId="77777777" w:rsidR="000730AD" w:rsidRDefault="004447E2" w:rsidP="004447E2">
      <w:pPr>
        <w:spacing w:line="360" w:lineRule="auto"/>
        <w:jc w:val="center"/>
      </w:pPr>
      <w:r>
        <w:tab/>
      </w:r>
    </w:p>
    <w:p w14:paraId="6A02172E" w14:textId="0E62C8AB" w:rsidR="004447E2" w:rsidRPr="00110B3C" w:rsidRDefault="004447E2" w:rsidP="004447E2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sk-SK"/>
        </w:rPr>
      </w:pPr>
      <w:r w:rsidRPr="00110B3C">
        <w:rPr>
          <w:rFonts w:asciiTheme="majorHAnsi" w:hAnsiTheme="majorHAnsi" w:cstheme="majorHAnsi"/>
          <w:b/>
          <w:bCs/>
          <w:sz w:val="28"/>
          <w:szCs w:val="28"/>
          <w:lang w:val="sk-SK"/>
        </w:rPr>
        <w:t>Polročná analýza slovenského stavebníctva H1/202</w:t>
      </w:r>
      <w:r>
        <w:rPr>
          <w:rFonts w:asciiTheme="majorHAnsi" w:hAnsiTheme="majorHAnsi" w:cstheme="majorHAnsi"/>
          <w:b/>
          <w:bCs/>
          <w:sz w:val="28"/>
          <w:szCs w:val="28"/>
          <w:lang w:val="sk-SK"/>
        </w:rPr>
        <w:t>1</w:t>
      </w:r>
      <w:r w:rsidRPr="00110B3C">
        <w:rPr>
          <w:rFonts w:asciiTheme="majorHAnsi" w:hAnsiTheme="majorHAnsi" w:cstheme="majorHAnsi"/>
          <w:b/>
          <w:bCs/>
          <w:sz w:val="28"/>
          <w:szCs w:val="28"/>
          <w:lang w:val="sk-SK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lang w:val="sk-SK"/>
        </w:rPr>
        <w:t>je</w:t>
      </w:r>
      <w:r w:rsidRPr="00110B3C">
        <w:rPr>
          <w:rFonts w:asciiTheme="majorHAnsi" w:hAnsiTheme="majorHAnsi" w:cstheme="majorHAnsi"/>
          <w:b/>
          <w:bCs/>
          <w:sz w:val="28"/>
          <w:szCs w:val="28"/>
          <w:lang w:val="sk-SK"/>
        </w:rPr>
        <w:t xml:space="preserve"> zverejnená na:</w:t>
      </w:r>
    </w:p>
    <w:p w14:paraId="6D403C04" w14:textId="77777777" w:rsidR="004447E2" w:rsidRPr="00B96D32" w:rsidRDefault="00231263" w:rsidP="004447E2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sk-SK"/>
        </w:rPr>
      </w:pPr>
      <w:hyperlink r:id="rId10" w:history="1">
        <w:r w:rsidR="004447E2" w:rsidRPr="00110B3C"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  <w:lang w:val="sk-SK"/>
          </w:rPr>
          <w:t>www.ceec.eu</w:t>
        </w:r>
      </w:hyperlink>
    </w:p>
    <w:p w14:paraId="544B4C67" w14:textId="77777777" w:rsidR="004447E2" w:rsidRPr="00110B3C" w:rsidRDefault="004447E2" w:rsidP="004447E2">
      <w:pPr>
        <w:pStyle w:val="Default"/>
        <w:rPr>
          <w:rFonts w:ascii="Calibri Light" w:hAnsi="Calibri Light" w:cs="Calibri Light"/>
          <w:b/>
          <w:bCs/>
          <w:color w:val="auto"/>
          <w:sz w:val="22"/>
          <w:szCs w:val="22"/>
          <w:lang w:val="sk-SK"/>
        </w:rPr>
      </w:pPr>
      <w:r w:rsidRPr="00110B3C">
        <w:rPr>
          <w:rFonts w:ascii="Calibri Light" w:hAnsi="Calibri Light" w:cs="Calibri Light"/>
          <w:b/>
          <w:bCs/>
          <w:color w:val="auto"/>
          <w:sz w:val="22"/>
          <w:szCs w:val="22"/>
          <w:lang w:val="sk-SK"/>
        </w:rPr>
        <w:t xml:space="preserve">Kontakt pre média: </w:t>
      </w:r>
    </w:p>
    <w:p w14:paraId="67BEFB6F" w14:textId="77777777" w:rsidR="004447E2" w:rsidRPr="00110B3C" w:rsidRDefault="004447E2" w:rsidP="004447E2">
      <w:pPr>
        <w:spacing w:after="0" w:line="240" w:lineRule="auto"/>
        <w:rPr>
          <w:rFonts w:ascii="Calibri Light" w:hAnsi="Calibri Light" w:cs="Calibri Light"/>
          <w:lang w:val="sk-SK"/>
        </w:rPr>
      </w:pPr>
    </w:p>
    <w:p w14:paraId="24C0C05F" w14:textId="77777777" w:rsidR="004447E2" w:rsidRPr="00110B3C" w:rsidRDefault="004447E2" w:rsidP="004447E2">
      <w:pPr>
        <w:spacing w:after="0" w:line="240" w:lineRule="auto"/>
        <w:rPr>
          <w:rFonts w:ascii="Calibri Light" w:hAnsi="Calibri Light" w:cs="Calibri Light"/>
          <w:lang w:val="sk-SK"/>
        </w:rPr>
      </w:pPr>
      <w:r w:rsidRPr="00110B3C">
        <w:rPr>
          <w:rFonts w:ascii="Calibri Light" w:hAnsi="Calibri Light" w:cs="Calibri Light"/>
          <w:lang w:val="sk-SK"/>
        </w:rPr>
        <w:t>Ing. Michal Vacek</w:t>
      </w:r>
    </w:p>
    <w:p w14:paraId="11A0B755" w14:textId="77777777" w:rsidR="004447E2" w:rsidRPr="00110B3C" w:rsidRDefault="004447E2" w:rsidP="004447E2">
      <w:pPr>
        <w:spacing w:after="0" w:line="240" w:lineRule="auto"/>
        <w:rPr>
          <w:rFonts w:ascii="Calibri Light" w:hAnsi="Calibri Light" w:cs="Calibri Light"/>
          <w:lang w:val="sk-SK"/>
        </w:rPr>
      </w:pPr>
      <w:r w:rsidRPr="00110B3C">
        <w:rPr>
          <w:rFonts w:ascii="Calibri Light" w:hAnsi="Calibri Light" w:cs="Calibri Light"/>
          <w:lang w:val="sk-SK"/>
        </w:rPr>
        <w:t>Riaditeľ spoločnosti</w:t>
      </w:r>
    </w:p>
    <w:p w14:paraId="5DA601E8" w14:textId="77777777" w:rsidR="004447E2" w:rsidRPr="00110B3C" w:rsidRDefault="004447E2" w:rsidP="004447E2">
      <w:pPr>
        <w:spacing w:after="0" w:line="240" w:lineRule="auto"/>
        <w:rPr>
          <w:rFonts w:ascii="Calibri Light" w:hAnsi="Calibri Light" w:cs="Calibri Light"/>
          <w:lang w:val="sk-SK"/>
        </w:rPr>
      </w:pPr>
      <w:r w:rsidRPr="00110B3C">
        <w:rPr>
          <w:rFonts w:ascii="Calibri Light" w:hAnsi="Calibri Light" w:cs="Calibri Light"/>
          <w:lang w:val="sk-SK"/>
        </w:rPr>
        <w:t>CEEC Research</w:t>
      </w:r>
    </w:p>
    <w:p w14:paraId="44A40CCE" w14:textId="77777777" w:rsidR="004447E2" w:rsidRPr="00110B3C" w:rsidRDefault="004447E2" w:rsidP="004447E2">
      <w:pPr>
        <w:spacing w:after="0" w:line="240" w:lineRule="auto"/>
        <w:rPr>
          <w:rFonts w:ascii="Calibri Light" w:hAnsi="Calibri Light" w:cs="Calibri Light"/>
          <w:lang w:val="sk-SK"/>
        </w:rPr>
      </w:pPr>
      <w:r w:rsidRPr="00110B3C">
        <w:rPr>
          <w:rFonts w:ascii="Calibri Light" w:hAnsi="Calibri Light" w:cs="Calibri Light"/>
          <w:lang w:val="sk-SK"/>
        </w:rPr>
        <w:t>+420 776 023 170</w:t>
      </w:r>
    </w:p>
    <w:p w14:paraId="648C0769" w14:textId="77777777" w:rsidR="004447E2" w:rsidRDefault="00231263" w:rsidP="004447E2">
      <w:pPr>
        <w:spacing w:after="0" w:line="240" w:lineRule="auto"/>
        <w:rPr>
          <w:rFonts w:ascii="Calibri Light" w:hAnsi="Calibri Light" w:cs="Calibri Light"/>
          <w:lang w:val="sk-SK"/>
        </w:rPr>
      </w:pPr>
      <w:hyperlink r:id="rId11" w:history="1">
        <w:r w:rsidR="004447E2" w:rsidRPr="00110B3C">
          <w:rPr>
            <w:rStyle w:val="Hypertextovodkaz"/>
            <w:rFonts w:ascii="Calibri Light" w:hAnsi="Calibri Light" w:cs="Calibri Light"/>
            <w:lang w:val="sk-SK"/>
          </w:rPr>
          <w:t>michal.vacek@ceec.eu</w:t>
        </w:r>
      </w:hyperlink>
    </w:p>
    <w:p w14:paraId="6B053968" w14:textId="77777777" w:rsidR="004447E2" w:rsidRDefault="004447E2" w:rsidP="004447E2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</w:p>
    <w:p w14:paraId="42784B0F" w14:textId="77777777" w:rsidR="004447E2" w:rsidRDefault="004447E2" w:rsidP="004447E2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  <w:r w:rsidRPr="00110B3C">
        <w:rPr>
          <w:rFonts w:ascii="Calibri Light" w:hAnsi="Calibri Light" w:cs="Calibri Light"/>
          <w:color w:val="auto"/>
          <w:sz w:val="22"/>
          <w:szCs w:val="22"/>
          <w:lang w:val="sk-SK"/>
        </w:rPr>
        <w:t xml:space="preserve">Spoločnosť CEEC Research je prednou analytickou a výskumnou spoločnosťou zameriavajúcou sa na vývoj vybraných sektorov ekonomiky v krajinách strednej a východnej Európy. Jej štúdie sú využívané v súčasnej dobe viac ako 17 000 spoločnosťami. Spoločnosť  CEEC Research vznikla v roku 2005 ako analytická organizácia špecializujúca sa na spracovávanie výskumov a analýz stavebného sektora, následne sa analytické zameranie rozšírilo aj na ďalšie vybrané sektory ekonomiky vrátane strojárenstva. </w:t>
      </w:r>
    </w:p>
    <w:p w14:paraId="2AF5E87A" w14:textId="77777777" w:rsidR="000730AD" w:rsidRDefault="000730AD" w:rsidP="004447E2">
      <w:pPr>
        <w:rPr>
          <w:rFonts w:ascii="Calibri Light" w:hAnsi="Calibri Light" w:cs="Calibri Light"/>
          <w:lang w:val="sk-SK"/>
        </w:rPr>
      </w:pPr>
    </w:p>
    <w:p w14:paraId="267FDB03" w14:textId="36E467C3" w:rsidR="004447E2" w:rsidRPr="000730AD" w:rsidRDefault="004447E2" w:rsidP="004447E2">
      <w:pPr>
        <w:rPr>
          <w:rFonts w:ascii="Calibri Light" w:hAnsi="Calibri Light" w:cs="Calibri Light"/>
          <w:lang w:val="sk-SK"/>
        </w:rPr>
      </w:pPr>
      <w:r w:rsidRPr="00110B3C">
        <w:rPr>
          <w:rFonts w:ascii="Calibri Light" w:hAnsi="Calibri Light" w:cs="Calibri Light"/>
          <w:lang w:val="sk-SK"/>
        </w:rPr>
        <w:t>CEEC Research navyše k pravidelným a bezplatným analýzam tiež organizuje vysoko špecializované odborné konferencie, ktorých sa zúčastňujú generálni riaditelia najvýznamnejších spoločností,</w:t>
      </w:r>
      <w:r w:rsidR="000730AD">
        <w:rPr>
          <w:rFonts w:ascii="Calibri Light" w:hAnsi="Calibri Light" w:cs="Calibri Light"/>
          <w:lang w:val="sk-SK"/>
        </w:rPr>
        <w:t xml:space="preserve"> </w:t>
      </w:r>
      <w:r w:rsidRPr="00110B3C">
        <w:rPr>
          <w:rFonts w:ascii="Calibri Light" w:hAnsi="Calibri Light" w:cs="Calibri Light"/>
          <w:lang w:val="sk-SK"/>
        </w:rPr>
        <w:t>prezidenti kľúčových zväzov, cechov a komôr a rovnako aj ministri a najvyšší predstavitelia štátu z vybraných krajín.</w:t>
      </w:r>
    </w:p>
    <w:p w14:paraId="4A1B1DE9" w14:textId="1201C527" w:rsidR="004447E2" w:rsidRPr="004447E2" w:rsidRDefault="004447E2" w:rsidP="004447E2">
      <w:pPr>
        <w:tabs>
          <w:tab w:val="left" w:pos="3390"/>
        </w:tabs>
      </w:pPr>
    </w:p>
    <w:sectPr w:rsidR="004447E2" w:rsidRPr="004447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61EC" w14:textId="77777777" w:rsidR="00231263" w:rsidRDefault="00231263" w:rsidP="004447E2">
      <w:pPr>
        <w:spacing w:after="0" w:line="240" w:lineRule="auto"/>
      </w:pPr>
      <w:r>
        <w:separator/>
      </w:r>
    </w:p>
  </w:endnote>
  <w:endnote w:type="continuationSeparator" w:id="0">
    <w:p w14:paraId="346BBFEC" w14:textId="77777777" w:rsidR="00231263" w:rsidRDefault="00231263" w:rsidP="0044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Variable-Roman">
    <w:altName w:val="Calibri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C39A" w14:textId="77777777" w:rsidR="00231263" w:rsidRDefault="00231263" w:rsidP="004447E2">
      <w:pPr>
        <w:spacing w:after="0" w:line="240" w:lineRule="auto"/>
      </w:pPr>
      <w:r>
        <w:separator/>
      </w:r>
    </w:p>
  </w:footnote>
  <w:footnote w:type="continuationSeparator" w:id="0">
    <w:p w14:paraId="69CCB3A2" w14:textId="77777777" w:rsidR="00231263" w:rsidRDefault="00231263" w:rsidP="0044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8B09" w14:textId="09E70C72" w:rsidR="004447E2" w:rsidRDefault="003E393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2FFB5A" wp14:editId="7FD52F27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1687830" cy="1104265"/>
          <wp:effectExtent l="0" t="0" r="7620" b="635"/>
          <wp:wrapTight wrapText="bothSides">
            <wp:wrapPolygon edited="0">
              <wp:start x="0" y="0"/>
              <wp:lineTo x="0" y="21240"/>
              <wp:lineTo x="21454" y="21240"/>
              <wp:lineTo x="21454" y="0"/>
              <wp:lineTo x="0" y="0"/>
            </wp:wrapPolygon>
          </wp:wrapTight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47E2">
      <w:rPr>
        <w:noProof/>
      </w:rPr>
      <w:drawing>
        <wp:anchor distT="0" distB="0" distL="114300" distR="114300" simplePos="0" relativeHeight="251661312" behindDoc="1" locked="0" layoutInCell="1" allowOverlap="1" wp14:anchorId="4D3118FF" wp14:editId="307D6430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1244600" cy="1112520"/>
          <wp:effectExtent l="0" t="0" r="0" b="0"/>
          <wp:wrapTight wrapText="bothSides">
            <wp:wrapPolygon edited="0">
              <wp:start x="0" y="0"/>
              <wp:lineTo x="0" y="21082"/>
              <wp:lineTo x="21159" y="21082"/>
              <wp:lineTo x="21159" y="0"/>
              <wp:lineTo x="0" y="0"/>
            </wp:wrapPolygon>
          </wp:wrapTight>
          <wp:docPr id="6" name="Obrázek 6" descr="C:\Users\Jiri vacek\AppData\Local\Microsoft\Windows\INetCache\Content.MSO\2E9C0328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Jiri vacek\AppData\Local\Microsoft\Windows\INetCache\Content.MSO\2E9C0328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4F"/>
    <w:rsid w:val="000730AD"/>
    <w:rsid w:val="000C0FDC"/>
    <w:rsid w:val="00231263"/>
    <w:rsid w:val="003E3931"/>
    <w:rsid w:val="004447E2"/>
    <w:rsid w:val="005C1A4F"/>
    <w:rsid w:val="006210BF"/>
    <w:rsid w:val="00AC3533"/>
    <w:rsid w:val="00BA10E1"/>
    <w:rsid w:val="00F76FF6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972A7"/>
  <w15:chartTrackingRefBased/>
  <w15:docId w15:val="{E0691FFF-AE60-487F-9C02-194AA877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7E2"/>
  </w:style>
  <w:style w:type="paragraph" w:styleId="Zpat">
    <w:name w:val="footer"/>
    <w:basedOn w:val="Normln"/>
    <w:link w:val="ZpatChar"/>
    <w:uiPriority w:val="99"/>
    <w:unhideWhenUsed/>
    <w:rsid w:val="0044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7E2"/>
  </w:style>
  <w:style w:type="character" w:styleId="Hypertextovodkaz">
    <w:name w:val="Hyperlink"/>
    <w:semiHidden/>
    <w:rsid w:val="004447E2"/>
    <w:rPr>
      <w:color w:val="0000FF"/>
      <w:u w:val="single"/>
    </w:rPr>
  </w:style>
  <w:style w:type="paragraph" w:customStyle="1" w:styleId="Default">
    <w:name w:val="Default"/>
    <w:rsid w:val="00444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ichal.vacek@ceec.e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eec.e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2021-05-28T07:26:00Z</dcterms:created>
  <dcterms:modified xsi:type="dcterms:W3CDTF">2021-06-30T07:01:00Z</dcterms:modified>
</cp:coreProperties>
</file>