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46" w:rsidRPr="008F7746" w:rsidRDefault="008F7746" w:rsidP="00E0533E">
      <w:pPr>
        <w:spacing w:line="360" w:lineRule="auto"/>
        <w:ind w:left="708" w:firstLine="708"/>
        <w:jc w:val="center"/>
        <w:rPr>
          <w:b/>
          <w:bCs/>
          <w:sz w:val="32"/>
          <w:szCs w:val="32"/>
        </w:rPr>
      </w:pPr>
      <w:r>
        <w:rPr>
          <w:b/>
          <w:bCs/>
          <w:sz w:val="32"/>
          <w:szCs w:val="32"/>
        </w:rPr>
        <w:t xml:space="preserve">Počet aj objem stavebných zákaziek si v polovici roka udržuje výrazne kladnú bilanciu </w:t>
      </w:r>
    </w:p>
    <w:p w:rsidR="0064315D" w:rsidRPr="008F7746" w:rsidRDefault="0064315D" w:rsidP="00315F24">
      <w:pPr>
        <w:spacing w:line="360" w:lineRule="auto"/>
        <w:jc w:val="both"/>
        <w:rPr>
          <w:b/>
          <w:bCs/>
        </w:rPr>
      </w:pPr>
      <w:r>
        <w:rPr>
          <w:b/>
          <w:bCs/>
        </w:rPr>
        <w:t xml:space="preserve">Bratislava, </w:t>
      </w:r>
      <w:r w:rsidR="00B123CE">
        <w:rPr>
          <w:b/>
          <w:bCs/>
        </w:rPr>
        <w:t>30. augusta</w:t>
      </w:r>
      <w:r>
        <w:rPr>
          <w:b/>
          <w:bCs/>
        </w:rPr>
        <w:t xml:space="preserve"> – V prvej polovici roka 2016 vyhlásili investori 2 431 verejných obstarávaní na stavebné práce v celkovej hodnote 1,23 miliardy EUR, čo medziročne predstavuje dvojnásobný, respektíve trojpätinový rast. Trend rastu počtu zákaziek pri súčasnom poklese ich objemu súvisí s čerpaním </w:t>
      </w:r>
      <w:r w:rsidR="00547736">
        <w:rPr>
          <w:b/>
          <w:bCs/>
        </w:rPr>
        <w:t>financií  v rámci </w:t>
      </w:r>
      <w:r>
        <w:rPr>
          <w:b/>
          <w:bCs/>
        </w:rPr>
        <w:t>rozvojových fondov</w:t>
      </w:r>
      <w:r w:rsidR="00547736">
        <w:rPr>
          <w:b/>
          <w:bCs/>
        </w:rPr>
        <w:t xml:space="preserve"> obcami</w:t>
      </w:r>
      <w:r>
        <w:rPr>
          <w:b/>
          <w:bCs/>
        </w:rPr>
        <w:t>. Vyplýva to z najnovšej analýzy spracovanej analytickou spoločnosťou CEEC Research na základe údajov poskytnutých Úradom pre verejné obstarávanie ku koncu júna 2016.</w:t>
      </w:r>
      <w:bookmarkStart w:id="0" w:name="_GoBack"/>
      <w:bookmarkEnd w:id="0"/>
    </w:p>
    <w:p w:rsidR="0064315D" w:rsidRPr="008F7746" w:rsidRDefault="0064315D" w:rsidP="00DD3DC0">
      <w:pPr>
        <w:spacing w:line="360" w:lineRule="auto"/>
        <w:jc w:val="both"/>
        <w:rPr>
          <w:rStyle w:val="Hypertextovodkaz"/>
          <w:rFonts w:cs="Arial"/>
          <w:color w:val="auto"/>
          <w:u w:val="none"/>
        </w:rPr>
      </w:pPr>
      <w:r>
        <w:rPr>
          <w:rStyle w:val="Hypertextovodkaz"/>
          <w:rFonts w:cs="Arial"/>
          <w:color w:val="auto"/>
          <w:u w:val="none"/>
        </w:rPr>
        <w:t xml:space="preserve">V júni 2016 vyhlásili </w:t>
      </w:r>
      <w:r w:rsidRPr="008F7746">
        <w:rPr>
          <w:rStyle w:val="Hypertextovodkaz"/>
          <w:rFonts w:cs="Arial"/>
          <w:color w:val="auto"/>
          <w:u w:val="none"/>
        </w:rPr>
        <w:t>verejní obstarávatelia, obstarávatelia a subjekty, ktorým bola poskytnutá dotácia 84</w:t>
      </w:r>
      <w:r>
        <w:rPr>
          <w:rStyle w:val="Hypertextovodkaz"/>
          <w:rFonts w:cs="Arial"/>
          <w:color w:val="auto"/>
          <w:u w:val="none"/>
        </w:rPr>
        <w:t xml:space="preserve"> obstarávaní na stavebné práce v celkovej hodnote 126 miliónov EUR. Z hľadiska počtu zákaziek to v medziročnom porovnaní predstavuje viac než dvojtretinový pokles (69 percent) a zároveň ide o vôbec najnižší mesačný počet obstarávaní od novembra 2012. Z hľadiska objemu sa jedná o pokles 6,3 percenta. </w:t>
      </w:r>
      <w:r w:rsidR="00B123CE">
        <w:rPr>
          <w:rStyle w:val="Hypertextovodkaz"/>
          <w:rFonts w:cs="Arial"/>
          <w:color w:val="auto"/>
          <w:u w:val="none"/>
        </w:rPr>
        <w:t>„</w:t>
      </w:r>
      <w:r w:rsidRPr="00B123CE">
        <w:rPr>
          <w:rStyle w:val="Hypertextovodkaz"/>
          <w:rFonts w:cs="Arial"/>
          <w:i/>
          <w:color w:val="auto"/>
          <w:u w:val="none"/>
        </w:rPr>
        <w:t>Najväčšie obstarávanie tohto mesiaca v celkovej hodnote 48,3 miliónov EUR vyhlásila Zvolenská teplárenská a. s. na ekologizáciu kombinovanej výroby elektriny a</w:t>
      </w:r>
      <w:r w:rsidR="00B123CE" w:rsidRPr="00B123CE">
        <w:rPr>
          <w:rStyle w:val="Hypertextovodkaz"/>
          <w:rFonts w:cs="Arial"/>
          <w:i/>
          <w:color w:val="auto"/>
          <w:u w:val="none"/>
        </w:rPr>
        <w:t> </w:t>
      </w:r>
      <w:r w:rsidRPr="00B123CE">
        <w:rPr>
          <w:rStyle w:val="Hypertextovodkaz"/>
          <w:rFonts w:cs="Arial"/>
          <w:i/>
          <w:color w:val="auto"/>
          <w:u w:val="none"/>
        </w:rPr>
        <w:t>tepla</w:t>
      </w:r>
      <w:r w:rsidR="00B123CE" w:rsidRPr="00B123CE">
        <w:rPr>
          <w:rStyle w:val="Hypertextovodkaz"/>
          <w:rFonts w:cs="Arial"/>
          <w:i/>
          <w:color w:val="auto"/>
          <w:u w:val="none"/>
        </w:rPr>
        <w:t>,“</w:t>
      </w:r>
      <w:r w:rsidR="00B123CE">
        <w:rPr>
          <w:rStyle w:val="Hypertextovodkaz"/>
          <w:rFonts w:cs="Arial"/>
          <w:color w:val="auto"/>
          <w:u w:val="none"/>
        </w:rPr>
        <w:t xml:space="preserve"> </w:t>
      </w:r>
      <w:r w:rsidR="00B123CE" w:rsidRPr="00B123CE">
        <w:rPr>
          <w:rStyle w:val="Hypertextovodkaz"/>
          <w:rFonts w:cs="Arial"/>
          <w:b/>
          <w:i/>
          <w:color w:val="auto"/>
          <w:u w:val="none"/>
        </w:rPr>
        <w:t>hovorí Jiří Vacek, riaditeľ CEEC Research.</w:t>
      </w:r>
    </w:p>
    <w:p w:rsidR="0064315D" w:rsidRPr="008F7746" w:rsidRDefault="0064315D" w:rsidP="00DD3DC0">
      <w:pPr>
        <w:spacing w:line="360" w:lineRule="auto"/>
        <w:jc w:val="both"/>
        <w:rPr>
          <w:rStyle w:val="Hypertextovodkaz"/>
          <w:rFonts w:cs="Arial"/>
          <w:color w:val="auto"/>
          <w:u w:val="none"/>
        </w:rPr>
      </w:pPr>
      <w:r>
        <w:rPr>
          <w:rStyle w:val="Hypertextovodkaz"/>
          <w:rFonts w:cs="Arial"/>
          <w:color w:val="auto"/>
          <w:u w:val="none"/>
        </w:rPr>
        <w:t xml:space="preserve">V prvom polroku tohto roka sa vo Vestníku verejného obstarávania objavilo 2 431 súťaží v celkovej hodnote 1,23 miliardy EUR, čo oproti porovnateľnému obdobiu minulého roka prestavuje viac než dvojnásobný nárast (148,3 percenta) počtu zákaziek, avšak iba trojpätinový nárast (61,2 percenta) ich objemu. Zároveň stále ide, hlavne vďaka prvému štvrťroku, o najväčší počet verejných obstarávaní za posledné štyri roky, teda za </w:t>
      </w:r>
      <w:r w:rsidR="00547736">
        <w:rPr>
          <w:rStyle w:val="Hypertextovodkaz"/>
          <w:rFonts w:cs="Arial"/>
          <w:color w:val="auto"/>
          <w:u w:val="none"/>
        </w:rPr>
        <w:t>sledované obdobie</w:t>
      </w:r>
      <w:r>
        <w:rPr>
          <w:rStyle w:val="Hypertextovodkaz"/>
          <w:rFonts w:cs="Arial"/>
          <w:color w:val="auto"/>
          <w:u w:val="none"/>
        </w:rPr>
        <w:t xml:space="preserve">. Nárast počtu zákaziek pri súčasnom poklese objemu súvisí s najväčšou pravdepodobnosťou s čerpaním </w:t>
      </w:r>
      <w:r w:rsidR="00547736">
        <w:rPr>
          <w:rStyle w:val="Hypertextovodkaz"/>
          <w:rFonts w:cs="Arial"/>
          <w:color w:val="auto"/>
          <w:u w:val="none"/>
        </w:rPr>
        <w:t xml:space="preserve">financií </w:t>
      </w:r>
      <w:r>
        <w:rPr>
          <w:rStyle w:val="Hypertextovodkaz"/>
          <w:rFonts w:cs="Arial"/>
          <w:color w:val="auto"/>
          <w:u w:val="none"/>
        </w:rPr>
        <w:t xml:space="preserve">z fondov </w:t>
      </w:r>
      <w:r w:rsidR="00547736">
        <w:rPr>
          <w:rStyle w:val="Hypertextovodkaz"/>
          <w:rFonts w:cs="Arial"/>
          <w:color w:val="auto"/>
          <w:u w:val="none"/>
        </w:rPr>
        <w:t>v rámci  p</w:t>
      </w:r>
      <w:r>
        <w:rPr>
          <w:rStyle w:val="Hypertextovodkaz"/>
          <w:rFonts w:cs="Arial"/>
          <w:color w:val="auto"/>
          <w:u w:val="none"/>
        </w:rPr>
        <w:t xml:space="preserve">rogramu rozvoja vidieka. </w:t>
      </w:r>
      <w:r w:rsidR="00B123CE" w:rsidRPr="00B123CE">
        <w:rPr>
          <w:rStyle w:val="Hypertextovodkaz"/>
          <w:rFonts w:cs="Arial"/>
          <w:i/>
          <w:color w:val="auto"/>
          <w:u w:val="none"/>
        </w:rPr>
        <w:t>„Stavebné firmy, ktoré sa venujú pozemným stavbám, sú v priebehu leta veľmi vyťažené, na tých ktoré robia predovšetkým inžinierske stavby sa už začína prejavovať nedostatok ukončených výberových konaní,“</w:t>
      </w:r>
      <w:r w:rsidR="00B123CE">
        <w:rPr>
          <w:rStyle w:val="Hypertextovodkaz"/>
          <w:rFonts w:cs="Arial"/>
          <w:color w:val="auto"/>
          <w:u w:val="none"/>
        </w:rPr>
        <w:t xml:space="preserve"> komentuje </w:t>
      </w:r>
      <w:r w:rsidR="00B123CE" w:rsidRPr="00B123CE">
        <w:rPr>
          <w:rStyle w:val="Hypertextovodkaz"/>
          <w:rFonts w:cs="Arial"/>
          <w:b/>
          <w:i/>
          <w:color w:val="auto"/>
          <w:u w:val="none"/>
        </w:rPr>
        <w:t>Mário Červenka, riaditeľ developerské spoločnosti O.M.C. Invest.</w:t>
      </w:r>
    </w:p>
    <w:p w:rsidR="00601270" w:rsidRPr="008F7746" w:rsidRDefault="00601270" w:rsidP="00601270">
      <w:pPr>
        <w:spacing w:after="0" w:line="240" w:lineRule="auto"/>
        <w:jc w:val="both"/>
        <w:rPr>
          <w:rFonts w:ascii="Arial" w:eastAsia="Times New Roman" w:hAnsi="Arial" w:cs="Times New Roman"/>
          <w:bCs/>
          <w:sz w:val="20"/>
          <w:szCs w:val="24"/>
          <w:lang w:eastAsia="cs-CZ"/>
        </w:rPr>
      </w:pPr>
      <w:r w:rsidRPr="008F7746">
        <w:rPr>
          <w:rFonts w:ascii="Arial" w:eastAsia="Times New Roman" w:hAnsi="Arial" w:cs="Times New Roman"/>
          <w:b/>
          <w:bCs/>
          <w:sz w:val="20"/>
          <w:szCs w:val="24"/>
          <w:lang w:eastAsia="cs-CZ"/>
        </w:rPr>
        <w:t>Počet a obj</w:t>
      </w:r>
      <w:r w:rsidR="0064315D">
        <w:rPr>
          <w:rFonts w:ascii="Arial" w:eastAsia="Times New Roman" w:hAnsi="Arial" w:cs="Times New Roman"/>
          <w:b/>
          <w:bCs/>
          <w:sz w:val="20"/>
          <w:szCs w:val="24"/>
          <w:lang w:eastAsia="cs-CZ"/>
        </w:rPr>
        <w:t>em vyhlásených verejných obstaráva</w:t>
      </w:r>
      <w:r w:rsidR="006B0F91" w:rsidRPr="008F7746">
        <w:rPr>
          <w:rFonts w:ascii="Arial" w:eastAsia="Times New Roman" w:hAnsi="Arial" w:cs="Times New Roman"/>
          <w:b/>
          <w:bCs/>
          <w:sz w:val="20"/>
          <w:szCs w:val="24"/>
          <w:lang w:eastAsia="cs-CZ"/>
        </w:rPr>
        <w:t>ní</w:t>
      </w:r>
      <w:r w:rsidR="006B0F91" w:rsidRPr="008F7746">
        <w:rPr>
          <w:rFonts w:ascii="Arial" w:eastAsia="Times New Roman" w:hAnsi="Arial" w:cs="Times New Roman"/>
          <w:b/>
          <w:bCs/>
          <w:sz w:val="20"/>
          <w:szCs w:val="24"/>
          <w:lang w:eastAsia="cs-CZ"/>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1"/>
        <w:gridCol w:w="1261"/>
        <w:gridCol w:w="797"/>
        <w:gridCol w:w="1436"/>
        <w:gridCol w:w="1262"/>
        <w:gridCol w:w="872"/>
        <w:gridCol w:w="1288"/>
      </w:tblGrid>
      <w:tr w:rsidR="00601270" w:rsidRPr="008F7746" w:rsidTr="0000119D">
        <w:trPr>
          <w:cantSplit/>
          <w:trHeight w:val="284"/>
        </w:trPr>
        <w:tc>
          <w:tcPr>
            <w:tcW w:w="2127" w:type="dxa"/>
            <w:vMerge w:val="restart"/>
            <w:tcBorders>
              <w:top w:val="nil"/>
              <w:left w:val="nil"/>
            </w:tcBorders>
            <w:vAlign w:val="center"/>
          </w:tcPr>
          <w:p w:rsidR="00601270" w:rsidRPr="008F7746" w:rsidRDefault="0064315D" w:rsidP="0064315D">
            <w:pPr>
              <w:spacing w:after="0" w:line="240" w:lineRule="auto"/>
              <w:jc w:val="center"/>
              <w:rPr>
                <w:rFonts w:ascii="Arial" w:eastAsia="Times New Roman" w:hAnsi="Arial" w:cs="Times New Roman"/>
                <w:bCs/>
                <w:sz w:val="18"/>
                <w:szCs w:val="18"/>
                <w:lang w:eastAsia="cs-CZ"/>
              </w:rPr>
            </w:pPr>
            <w:r>
              <w:rPr>
                <w:rFonts w:ascii="Arial" w:eastAsia="Times New Roman" w:hAnsi="Arial" w:cs="Times New Roman"/>
                <w:bCs/>
                <w:sz w:val="18"/>
                <w:szCs w:val="18"/>
                <w:lang w:eastAsia="cs-CZ"/>
              </w:rPr>
              <w:t xml:space="preserve">Stavebné </w:t>
            </w:r>
            <w:r w:rsidR="00641D86" w:rsidRPr="008F7746">
              <w:rPr>
                <w:rFonts w:ascii="Arial" w:eastAsia="Times New Roman" w:hAnsi="Arial" w:cs="Times New Roman"/>
                <w:bCs/>
                <w:sz w:val="18"/>
                <w:szCs w:val="18"/>
                <w:lang w:eastAsia="cs-CZ"/>
              </w:rPr>
              <w:t>práce</w:t>
            </w:r>
          </w:p>
        </w:tc>
        <w:tc>
          <w:tcPr>
            <w:tcW w:w="3543" w:type="dxa"/>
            <w:gridSpan w:val="3"/>
            <w:vAlign w:val="center"/>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Počet</w:t>
            </w:r>
          </w:p>
        </w:tc>
        <w:tc>
          <w:tcPr>
            <w:tcW w:w="3472" w:type="dxa"/>
            <w:gridSpan w:val="3"/>
            <w:vAlign w:val="center"/>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Objem</w:t>
            </w:r>
          </w:p>
        </w:tc>
      </w:tr>
      <w:tr w:rsidR="00601270" w:rsidRPr="008F7746" w:rsidTr="0000119D">
        <w:trPr>
          <w:cantSplit/>
          <w:trHeight w:val="284"/>
        </w:trPr>
        <w:tc>
          <w:tcPr>
            <w:tcW w:w="2127" w:type="dxa"/>
            <w:vMerge/>
            <w:tcBorders>
              <w:top w:val="nil"/>
              <w:left w:val="nil"/>
            </w:tcBorders>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p>
        </w:tc>
        <w:tc>
          <w:tcPr>
            <w:tcW w:w="1275" w:type="dxa"/>
            <w:vAlign w:val="center"/>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počet</w:t>
            </w:r>
          </w:p>
        </w:tc>
        <w:tc>
          <w:tcPr>
            <w:tcW w:w="2268" w:type="dxa"/>
            <w:gridSpan w:val="2"/>
            <w:tcBorders>
              <w:bottom w:val="single" w:sz="4" w:space="0" w:color="auto"/>
            </w:tcBorders>
            <w:vAlign w:val="center"/>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me</w:t>
            </w:r>
            <w:r w:rsidR="0064315D">
              <w:rPr>
                <w:rFonts w:ascii="Arial" w:eastAsia="Times New Roman" w:hAnsi="Arial" w:cs="Times New Roman"/>
                <w:bCs/>
                <w:sz w:val="18"/>
                <w:szCs w:val="18"/>
                <w:lang w:eastAsia="cs-CZ"/>
              </w:rPr>
              <w:t>dziročná zme</w:t>
            </w:r>
            <w:r w:rsidRPr="008F7746">
              <w:rPr>
                <w:rFonts w:ascii="Arial" w:eastAsia="Times New Roman" w:hAnsi="Arial" w:cs="Times New Roman"/>
                <w:bCs/>
                <w:sz w:val="18"/>
                <w:szCs w:val="18"/>
                <w:lang w:eastAsia="cs-CZ"/>
              </w:rPr>
              <w:t>na v %</w:t>
            </w:r>
          </w:p>
        </w:tc>
        <w:tc>
          <w:tcPr>
            <w:tcW w:w="1276" w:type="dxa"/>
            <w:tcBorders>
              <w:bottom w:val="single" w:sz="4" w:space="0" w:color="auto"/>
            </w:tcBorders>
            <w:vAlign w:val="center"/>
          </w:tcPr>
          <w:p w:rsidR="00601270" w:rsidRPr="008F7746" w:rsidRDefault="00601270" w:rsidP="00601270">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objem v</w:t>
            </w:r>
            <w:r w:rsidR="0064315D">
              <w:rPr>
                <w:rFonts w:ascii="Arial" w:eastAsia="Times New Roman" w:hAnsi="Arial" w:cs="Times New Roman"/>
                <w:bCs/>
                <w:sz w:val="18"/>
                <w:szCs w:val="18"/>
                <w:lang w:eastAsia="cs-CZ"/>
              </w:rPr>
              <w:t> </w:t>
            </w:r>
            <w:r w:rsidRPr="008F7746">
              <w:rPr>
                <w:rFonts w:ascii="Arial" w:eastAsia="Times New Roman" w:hAnsi="Arial" w:cs="Times New Roman"/>
                <w:bCs/>
                <w:sz w:val="18"/>
                <w:szCs w:val="18"/>
                <w:lang w:eastAsia="cs-CZ"/>
              </w:rPr>
              <w:t>mil</w:t>
            </w:r>
            <w:r w:rsidR="0064315D">
              <w:rPr>
                <w:rFonts w:ascii="Arial" w:eastAsia="Times New Roman" w:hAnsi="Arial" w:cs="Times New Roman"/>
                <w:bCs/>
                <w:sz w:val="18"/>
                <w:szCs w:val="18"/>
                <w:lang w:eastAsia="cs-CZ"/>
              </w:rPr>
              <w:t>.</w:t>
            </w:r>
            <w:r w:rsidRPr="008F7746">
              <w:rPr>
                <w:rFonts w:ascii="Arial" w:eastAsia="Times New Roman" w:hAnsi="Arial" w:cs="Times New Roman"/>
                <w:bCs/>
                <w:sz w:val="18"/>
                <w:szCs w:val="18"/>
                <w:lang w:eastAsia="cs-CZ"/>
              </w:rPr>
              <w:t xml:space="preserve"> EUR</w:t>
            </w:r>
          </w:p>
        </w:tc>
        <w:tc>
          <w:tcPr>
            <w:tcW w:w="2196" w:type="dxa"/>
            <w:gridSpan w:val="2"/>
            <w:tcBorders>
              <w:bottom w:val="single" w:sz="4" w:space="0" w:color="auto"/>
            </w:tcBorders>
            <w:vAlign w:val="center"/>
          </w:tcPr>
          <w:p w:rsidR="00601270" w:rsidRPr="008F7746" w:rsidRDefault="00601270" w:rsidP="0064315D">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me</w:t>
            </w:r>
            <w:r w:rsidR="0064315D">
              <w:rPr>
                <w:rFonts w:ascii="Arial" w:eastAsia="Times New Roman" w:hAnsi="Arial" w:cs="Times New Roman"/>
                <w:bCs/>
                <w:sz w:val="18"/>
                <w:szCs w:val="18"/>
                <w:lang w:eastAsia="cs-CZ"/>
              </w:rPr>
              <w:t>dziročná zme</w:t>
            </w:r>
            <w:r w:rsidRPr="008F7746">
              <w:rPr>
                <w:rFonts w:ascii="Arial" w:eastAsia="Times New Roman" w:hAnsi="Arial" w:cs="Times New Roman"/>
                <w:bCs/>
                <w:sz w:val="18"/>
                <w:szCs w:val="18"/>
                <w:lang w:eastAsia="cs-CZ"/>
              </w:rPr>
              <w:t>na v %</w:t>
            </w:r>
          </w:p>
        </w:tc>
      </w:tr>
      <w:tr w:rsidR="00C45060" w:rsidRPr="008F7746" w:rsidTr="0000119D">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2012</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2 030</w:t>
            </w:r>
          </w:p>
        </w:tc>
        <w:tc>
          <w:tcPr>
            <w:tcW w:w="815"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p>
        </w:tc>
        <w:tc>
          <w:tcPr>
            <w:tcW w:w="145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w:t>
            </w:r>
          </w:p>
        </w:tc>
        <w:tc>
          <w:tcPr>
            <w:tcW w:w="1276"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2 340</w:t>
            </w:r>
          </w:p>
        </w:tc>
        <w:tc>
          <w:tcPr>
            <w:tcW w:w="893"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p>
        </w:tc>
        <w:tc>
          <w:tcPr>
            <w:tcW w:w="1303"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w:t>
            </w:r>
          </w:p>
        </w:tc>
      </w:tr>
      <w:tr w:rsidR="00C45060" w:rsidRPr="008F7746" w:rsidTr="0000119D">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2013</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3 307</w:t>
            </w:r>
          </w:p>
        </w:tc>
        <w:tc>
          <w:tcPr>
            <w:tcW w:w="815"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r w:rsidRPr="008F7746">
              <w:rPr>
                <w:bCs/>
                <w:color w:val="92D050"/>
                <w:sz w:val="24"/>
              </w:rPr>
              <w:sym w:font="Wingdings 3" w:char="F0C7"/>
            </w:r>
          </w:p>
        </w:tc>
        <w:tc>
          <w:tcPr>
            <w:tcW w:w="145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+62,9</w:t>
            </w:r>
          </w:p>
        </w:tc>
        <w:tc>
          <w:tcPr>
            <w:tcW w:w="1276"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3 907</w:t>
            </w:r>
          </w:p>
        </w:tc>
        <w:tc>
          <w:tcPr>
            <w:tcW w:w="893" w:type="dxa"/>
            <w:tcBorders>
              <w:left w:val="single" w:sz="4" w:space="0" w:color="auto"/>
              <w:right w:val="nil"/>
            </w:tcBorders>
            <w:vAlign w:val="center"/>
          </w:tcPr>
          <w:p w:rsidR="00C45060" w:rsidRPr="008F7746" w:rsidRDefault="00C45060" w:rsidP="00C45060">
            <w:pPr>
              <w:spacing w:after="0" w:line="240" w:lineRule="auto"/>
              <w:jc w:val="center"/>
              <w:rPr>
                <w:bCs/>
                <w:color w:val="92D050"/>
                <w:sz w:val="24"/>
              </w:rPr>
            </w:pPr>
            <w:r w:rsidRPr="008F7746">
              <w:rPr>
                <w:bCs/>
                <w:color w:val="92D050"/>
                <w:sz w:val="24"/>
              </w:rPr>
              <w:sym w:font="Wingdings 3" w:char="F0C7"/>
            </w:r>
          </w:p>
        </w:tc>
        <w:tc>
          <w:tcPr>
            <w:tcW w:w="1303"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+67,0</w:t>
            </w:r>
          </w:p>
        </w:tc>
      </w:tr>
      <w:tr w:rsidR="00C45060" w:rsidRPr="008F7746" w:rsidTr="0000119D">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2014</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2 822</w:t>
            </w:r>
          </w:p>
        </w:tc>
        <w:tc>
          <w:tcPr>
            <w:tcW w:w="815" w:type="dxa"/>
            <w:tcBorders>
              <w:left w:val="single" w:sz="4" w:space="0" w:color="auto"/>
              <w:right w:val="nil"/>
            </w:tcBorders>
            <w:vAlign w:val="center"/>
          </w:tcPr>
          <w:p w:rsidR="00C45060" w:rsidRPr="008F7746" w:rsidRDefault="00C45060" w:rsidP="00C45060">
            <w:pPr>
              <w:spacing w:after="0" w:line="240" w:lineRule="auto"/>
              <w:jc w:val="center"/>
              <w:rPr>
                <w:b/>
                <w:bCs/>
                <w:color w:val="FF0000"/>
                <w:sz w:val="24"/>
              </w:rPr>
            </w:pPr>
            <w:r w:rsidRPr="008F7746">
              <w:rPr>
                <w:b/>
                <w:bCs/>
                <w:color w:val="FF0000"/>
                <w:sz w:val="24"/>
              </w:rPr>
              <w:sym w:font="Wingdings 3" w:char="F0C8"/>
            </w:r>
          </w:p>
        </w:tc>
        <w:tc>
          <w:tcPr>
            <w:tcW w:w="145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-14,7</w:t>
            </w:r>
          </w:p>
        </w:tc>
        <w:tc>
          <w:tcPr>
            <w:tcW w:w="1276"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2 517</w:t>
            </w:r>
          </w:p>
        </w:tc>
        <w:tc>
          <w:tcPr>
            <w:tcW w:w="893" w:type="dxa"/>
            <w:tcBorders>
              <w:left w:val="single" w:sz="4" w:space="0" w:color="auto"/>
              <w:right w:val="nil"/>
            </w:tcBorders>
            <w:vAlign w:val="center"/>
          </w:tcPr>
          <w:p w:rsidR="00C45060" w:rsidRPr="008F7746" w:rsidRDefault="00C45060" w:rsidP="00C45060">
            <w:pPr>
              <w:spacing w:after="0" w:line="240" w:lineRule="auto"/>
              <w:jc w:val="center"/>
              <w:rPr>
                <w:b/>
                <w:bCs/>
                <w:color w:val="FF0000"/>
                <w:sz w:val="24"/>
              </w:rPr>
            </w:pPr>
            <w:r w:rsidRPr="008F7746">
              <w:rPr>
                <w:b/>
                <w:bCs/>
                <w:color w:val="FF0000"/>
                <w:sz w:val="24"/>
              </w:rPr>
              <w:sym w:font="Wingdings 3" w:char="F0C8"/>
            </w:r>
          </w:p>
        </w:tc>
        <w:tc>
          <w:tcPr>
            <w:tcW w:w="1303"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-35,6</w:t>
            </w:r>
          </w:p>
        </w:tc>
      </w:tr>
      <w:tr w:rsidR="00C45060" w:rsidRPr="008F7746" w:rsidTr="0000119D">
        <w:trPr>
          <w:cantSplit/>
          <w:trHeight w:val="284"/>
        </w:trPr>
        <w:tc>
          <w:tcPr>
            <w:tcW w:w="2127" w:type="dxa"/>
            <w:vAlign w:val="center"/>
          </w:tcPr>
          <w:p w:rsidR="00C45060" w:rsidRPr="008F7746" w:rsidRDefault="00C45060" w:rsidP="00136E59">
            <w:pPr>
              <w:spacing w:after="0" w:line="240" w:lineRule="auto"/>
              <w:jc w:val="center"/>
              <w:rPr>
                <w:rFonts w:ascii="Arial" w:hAnsi="Arial" w:cs="Arial"/>
                <w:sz w:val="18"/>
                <w:szCs w:val="18"/>
              </w:rPr>
            </w:pPr>
            <w:r w:rsidRPr="008F7746">
              <w:rPr>
                <w:rFonts w:ascii="Arial" w:hAnsi="Arial" w:cs="Arial"/>
                <w:sz w:val="18"/>
                <w:szCs w:val="18"/>
              </w:rPr>
              <w:lastRenderedPageBreak/>
              <w:t>2015</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3 776</w:t>
            </w:r>
          </w:p>
        </w:tc>
        <w:tc>
          <w:tcPr>
            <w:tcW w:w="815" w:type="dxa"/>
            <w:tcBorders>
              <w:left w:val="single" w:sz="4" w:space="0" w:color="auto"/>
              <w:right w:val="nil"/>
            </w:tcBorders>
            <w:vAlign w:val="center"/>
          </w:tcPr>
          <w:p w:rsidR="00C45060" w:rsidRPr="008F7746" w:rsidRDefault="00C45060" w:rsidP="00C45060">
            <w:pPr>
              <w:spacing w:after="0" w:line="240" w:lineRule="auto"/>
              <w:jc w:val="center"/>
              <w:rPr>
                <w:bCs/>
                <w:color w:val="92D050"/>
                <w:sz w:val="24"/>
              </w:rPr>
            </w:pPr>
            <w:r w:rsidRPr="008F7746">
              <w:rPr>
                <w:bCs/>
                <w:color w:val="92D050"/>
                <w:sz w:val="24"/>
              </w:rPr>
              <w:sym w:font="Wingdings 3" w:char="F0C7"/>
            </w:r>
          </w:p>
        </w:tc>
        <w:tc>
          <w:tcPr>
            <w:tcW w:w="145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+33,8</w:t>
            </w:r>
          </w:p>
        </w:tc>
        <w:tc>
          <w:tcPr>
            <w:tcW w:w="1276"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3 240</w:t>
            </w:r>
          </w:p>
        </w:tc>
        <w:tc>
          <w:tcPr>
            <w:tcW w:w="893" w:type="dxa"/>
            <w:tcBorders>
              <w:left w:val="single" w:sz="4" w:space="0" w:color="auto"/>
              <w:right w:val="nil"/>
            </w:tcBorders>
            <w:vAlign w:val="center"/>
          </w:tcPr>
          <w:p w:rsidR="00C45060" w:rsidRPr="008F7746" w:rsidRDefault="00C45060" w:rsidP="00C45060">
            <w:pPr>
              <w:spacing w:after="0" w:line="240" w:lineRule="auto"/>
              <w:jc w:val="center"/>
              <w:rPr>
                <w:bCs/>
                <w:color w:val="92D050"/>
                <w:sz w:val="24"/>
              </w:rPr>
            </w:pPr>
            <w:r w:rsidRPr="008F7746">
              <w:rPr>
                <w:bCs/>
                <w:color w:val="92D050"/>
                <w:sz w:val="24"/>
              </w:rPr>
              <w:sym w:font="Wingdings 3" w:char="F0C7"/>
            </w:r>
          </w:p>
        </w:tc>
        <w:tc>
          <w:tcPr>
            <w:tcW w:w="1303"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+28,7</w:t>
            </w:r>
          </w:p>
        </w:tc>
      </w:tr>
      <w:tr w:rsidR="00750D23" w:rsidRPr="008F7746" w:rsidTr="0000119D">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rsidR="00750D23" w:rsidRPr="008F7746" w:rsidRDefault="0064315D" w:rsidP="0052746E">
            <w:pPr>
              <w:spacing w:after="0" w:line="240" w:lineRule="auto"/>
              <w:jc w:val="center"/>
              <w:rPr>
                <w:rFonts w:ascii="Arial" w:hAnsi="Arial" w:cs="Arial"/>
                <w:b/>
                <w:sz w:val="18"/>
                <w:szCs w:val="18"/>
              </w:rPr>
            </w:pPr>
            <w:r>
              <w:rPr>
                <w:rFonts w:ascii="Arial" w:hAnsi="Arial" w:cs="Arial"/>
                <w:b/>
                <w:sz w:val="18"/>
                <w:szCs w:val="18"/>
              </w:rPr>
              <w:t>Január až jún</w:t>
            </w:r>
            <w:r w:rsidR="00750D23" w:rsidRPr="008F7746">
              <w:rPr>
                <w:rFonts w:ascii="Arial" w:hAnsi="Arial" w:cs="Arial"/>
                <w:b/>
                <w:sz w:val="18"/>
                <w:szCs w:val="18"/>
              </w:rPr>
              <w:t xml:space="preserve"> 2016</w:t>
            </w:r>
          </w:p>
        </w:tc>
        <w:tc>
          <w:tcPr>
            <w:tcW w:w="1275" w:type="dxa"/>
            <w:tcBorders>
              <w:top w:val="single" w:sz="4" w:space="0" w:color="auto"/>
              <w:left w:val="single" w:sz="4" w:space="0" w:color="auto"/>
              <w:bottom w:val="single" w:sz="4" w:space="0" w:color="auto"/>
              <w:right w:val="single" w:sz="4" w:space="0" w:color="auto"/>
            </w:tcBorders>
            <w:tcMar>
              <w:right w:w="397" w:type="dxa"/>
            </w:tcMar>
            <w:vAlign w:val="center"/>
          </w:tcPr>
          <w:p w:rsidR="00750D23" w:rsidRPr="008F7746" w:rsidRDefault="00750D23" w:rsidP="00750D23">
            <w:pPr>
              <w:spacing w:after="0" w:line="240" w:lineRule="auto"/>
              <w:jc w:val="right"/>
              <w:rPr>
                <w:rFonts w:ascii="Arial" w:hAnsi="Arial" w:cs="Arial"/>
                <w:b/>
                <w:sz w:val="18"/>
                <w:szCs w:val="18"/>
              </w:rPr>
            </w:pPr>
            <w:r w:rsidRPr="008F7746">
              <w:rPr>
                <w:rFonts w:ascii="Arial" w:hAnsi="Arial" w:cs="Arial"/>
                <w:b/>
                <w:sz w:val="18"/>
                <w:szCs w:val="18"/>
              </w:rPr>
              <w:t>2 431</w:t>
            </w:r>
          </w:p>
        </w:tc>
        <w:tc>
          <w:tcPr>
            <w:tcW w:w="815" w:type="dxa"/>
            <w:tcBorders>
              <w:top w:val="single" w:sz="4" w:space="0" w:color="auto"/>
              <w:left w:val="single" w:sz="4" w:space="0" w:color="auto"/>
              <w:bottom w:val="single" w:sz="4" w:space="0" w:color="auto"/>
              <w:right w:val="nil"/>
            </w:tcBorders>
            <w:vAlign w:val="center"/>
          </w:tcPr>
          <w:p w:rsidR="00750D23" w:rsidRPr="008F7746" w:rsidRDefault="00750D23" w:rsidP="00750D23">
            <w:pPr>
              <w:spacing w:after="0" w:line="240" w:lineRule="auto"/>
              <w:jc w:val="center"/>
              <w:rPr>
                <w:rFonts w:ascii="Arial" w:hAnsi="Arial" w:cs="Arial"/>
                <w:b/>
                <w:sz w:val="18"/>
                <w:szCs w:val="18"/>
              </w:rPr>
            </w:pPr>
            <w:r w:rsidRPr="008F7746">
              <w:rPr>
                <w:bCs/>
                <w:color w:val="92D050"/>
                <w:sz w:val="24"/>
              </w:rPr>
              <w:sym w:font="Wingdings 3" w:char="F0C7"/>
            </w:r>
          </w:p>
        </w:tc>
        <w:tc>
          <w:tcPr>
            <w:tcW w:w="1453" w:type="dxa"/>
            <w:tcBorders>
              <w:top w:val="single" w:sz="4" w:space="0" w:color="auto"/>
              <w:left w:val="nil"/>
              <w:bottom w:val="single" w:sz="4" w:space="0" w:color="auto"/>
              <w:right w:val="single" w:sz="4" w:space="0" w:color="auto"/>
            </w:tcBorders>
            <w:tcMar>
              <w:right w:w="397" w:type="dxa"/>
            </w:tcMar>
            <w:vAlign w:val="center"/>
          </w:tcPr>
          <w:p w:rsidR="00750D23" w:rsidRPr="008F7746" w:rsidRDefault="00750D23" w:rsidP="00750D23">
            <w:pPr>
              <w:spacing w:after="0" w:line="240" w:lineRule="auto"/>
              <w:jc w:val="right"/>
              <w:rPr>
                <w:rFonts w:ascii="Arial" w:hAnsi="Arial" w:cs="Arial"/>
                <w:b/>
                <w:sz w:val="18"/>
                <w:szCs w:val="18"/>
              </w:rPr>
            </w:pPr>
            <w:r w:rsidRPr="008F7746">
              <w:rPr>
                <w:rFonts w:ascii="Arial" w:hAnsi="Arial" w:cs="Arial"/>
                <w:b/>
                <w:sz w:val="18"/>
                <w:szCs w:val="18"/>
              </w:rPr>
              <w:t>+148,3</w:t>
            </w:r>
          </w:p>
        </w:tc>
        <w:tc>
          <w:tcPr>
            <w:tcW w:w="1276" w:type="dxa"/>
            <w:tcBorders>
              <w:top w:val="single" w:sz="4" w:space="0" w:color="auto"/>
              <w:left w:val="single" w:sz="4" w:space="0" w:color="auto"/>
              <w:bottom w:val="single" w:sz="4" w:space="0" w:color="auto"/>
              <w:right w:val="single" w:sz="4" w:space="0" w:color="auto"/>
            </w:tcBorders>
            <w:tcMar>
              <w:right w:w="397" w:type="dxa"/>
            </w:tcMar>
            <w:vAlign w:val="center"/>
          </w:tcPr>
          <w:p w:rsidR="00750D23" w:rsidRPr="008F7746" w:rsidRDefault="00750D23" w:rsidP="00750D23">
            <w:pPr>
              <w:spacing w:after="0" w:line="240" w:lineRule="auto"/>
              <w:jc w:val="right"/>
              <w:rPr>
                <w:rFonts w:ascii="Arial" w:hAnsi="Arial" w:cs="Arial"/>
                <w:b/>
                <w:sz w:val="18"/>
                <w:szCs w:val="18"/>
              </w:rPr>
            </w:pPr>
            <w:r w:rsidRPr="008F7746">
              <w:rPr>
                <w:rFonts w:ascii="Arial" w:hAnsi="Arial" w:cs="Arial"/>
                <w:b/>
                <w:sz w:val="18"/>
                <w:szCs w:val="18"/>
              </w:rPr>
              <w:t>1 232</w:t>
            </w:r>
          </w:p>
        </w:tc>
        <w:tc>
          <w:tcPr>
            <w:tcW w:w="893" w:type="dxa"/>
            <w:tcBorders>
              <w:top w:val="single" w:sz="4" w:space="0" w:color="auto"/>
              <w:left w:val="single" w:sz="4" w:space="0" w:color="auto"/>
              <w:bottom w:val="single" w:sz="4" w:space="0" w:color="auto"/>
              <w:right w:val="nil"/>
            </w:tcBorders>
            <w:vAlign w:val="center"/>
          </w:tcPr>
          <w:p w:rsidR="00750D23" w:rsidRPr="008F7746" w:rsidRDefault="00750D23" w:rsidP="00750D23">
            <w:pPr>
              <w:spacing w:after="0" w:line="240" w:lineRule="auto"/>
              <w:jc w:val="center"/>
              <w:rPr>
                <w:rFonts w:ascii="Arial" w:hAnsi="Arial" w:cs="Arial"/>
                <w:b/>
                <w:sz w:val="18"/>
                <w:szCs w:val="18"/>
              </w:rPr>
            </w:pPr>
            <w:r w:rsidRPr="008F7746">
              <w:rPr>
                <w:bCs/>
                <w:color w:val="92D050"/>
                <w:sz w:val="24"/>
              </w:rPr>
              <w:sym w:font="Wingdings 3" w:char="F0C7"/>
            </w:r>
          </w:p>
        </w:tc>
        <w:tc>
          <w:tcPr>
            <w:tcW w:w="1303" w:type="dxa"/>
            <w:tcBorders>
              <w:top w:val="single" w:sz="4" w:space="0" w:color="auto"/>
              <w:left w:val="nil"/>
              <w:bottom w:val="single" w:sz="4" w:space="0" w:color="auto"/>
              <w:right w:val="single" w:sz="4" w:space="0" w:color="auto"/>
            </w:tcBorders>
            <w:tcMar>
              <w:right w:w="397" w:type="dxa"/>
            </w:tcMar>
            <w:vAlign w:val="center"/>
          </w:tcPr>
          <w:p w:rsidR="00750D23" w:rsidRPr="008F7746" w:rsidRDefault="00750D23" w:rsidP="00750D23">
            <w:pPr>
              <w:spacing w:after="0" w:line="240" w:lineRule="auto"/>
              <w:jc w:val="right"/>
              <w:rPr>
                <w:rFonts w:ascii="Arial" w:hAnsi="Arial" w:cs="Arial"/>
                <w:b/>
                <w:sz w:val="18"/>
                <w:szCs w:val="18"/>
              </w:rPr>
            </w:pPr>
            <w:r w:rsidRPr="008F7746">
              <w:rPr>
                <w:rFonts w:ascii="Arial" w:hAnsi="Arial" w:cs="Arial"/>
                <w:b/>
                <w:sz w:val="18"/>
                <w:szCs w:val="18"/>
              </w:rPr>
              <w:t>+61,2</w:t>
            </w:r>
          </w:p>
        </w:tc>
      </w:tr>
    </w:tbl>
    <w:p w:rsidR="00601270" w:rsidRPr="008F7746" w:rsidRDefault="00601270" w:rsidP="00601270">
      <w:pPr>
        <w:spacing w:after="0" w:line="240" w:lineRule="auto"/>
        <w:jc w:val="both"/>
        <w:rPr>
          <w:rFonts w:ascii="Arial" w:eastAsia="Times New Roman" w:hAnsi="Arial" w:cs="Times New Roman"/>
          <w:bCs/>
          <w:sz w:val="20"/>
          <w:szCs w:val="24"/>
          <w:lang w:eastAsia="cs-CZ"/>
        </w:rPr>
      </w:pPr>
      <w:r w:rsidRPr="008F7746">
        <w:rPr>
          <w:rFonts w:ascii="Arial" w:eastAsia="Times New Roman" w:hAnsi="Arial" w:cs="Times New Roman"/>
          <w:bCs/>
          <w:sz w:val="16"/>
          <w:szCs w:val="16"/>
          <w:lang w:eastAsia="cs-CZ"/>
        </w:rPr>
        <w:t xml:space="preserve">Zdroj: </w:t>
      </w:r>
      <w:r w:rsidRPr="008F7746">
        <w:rPr>
          <w:rFonts w:ascii="Arial" w:eastAsia="Times New Roman" w:hAnsi="Arial" w:cs="Times New Roman"/>
          <w:sz w:val="16"/>
          <w:szCs w:val="16"/>
          <w:lang w:eastAsia="cs-CZ"/>
        </w:rPr>
        <w:t>Vestník verejného obstarávania</w:t>
      </w:r>
      <w:r w:rsidRPr="008F7746">
        <w:rPr>
          <w:rFonts w:ascii="Arial" w:eastAsia="Times New Roman" w:hAnsi="Arial" w:cs="Times New Roman"/>
          <w:bCs/>
          <w:sz w:val="16"/>
          <w:szCs w:val="16"/>
          <w:lang w:eastAsia="cs-CZ"/>
        </w:rPr>
        <w:t>, výpočty CEEC Research</w:t>
      </w:r>
    </w:p>
    <w:p w:rsidR="000321DF" w:rsidRPr="008F7746" w:rsidRDefault="000321DF" w:rsidP="000321DF">
      <w:pPr>
        <w:spacing w:after="0" w:line="360" w:lineRule="auto"/>
        <w:jc w:val="both"/>
        <w:rPr>
          <w:rStyle w:val="Hypertextovodkaz"/>
          <w:rFonts w:cs="Arial"/>
          <w:color w:val="auto"/>
          <w:u w:val="none"/>
        </w:rPr>
      </w:pPr>
    </w:p>
    <w:p w:rsidR="0052746E" w:rsidRPr="008F7746" w:rsidRDefault="0052746E" w:rsidP="003A14AC">
      <w:pPr>
        <w:spacing w:after="0" w:line="360" w:lineRule="auto"/>
        <w:jc w:val="both"/>
        <w:rPr>
          <w:rStyle w:val="Hypertextovodkaz"/>
          <w:rFonts w:cs="Arial"/>
          <w:color w:val="auto"/>
          <w:u w:val="none"/>
        </w:rPr>
      </w:pPr>
      <w:r>
        <w:rPr>
          <w:rStyle w:val="Hypertextovodkaz"/>
          <w:rFonts w:cs="Arial"/>
          <w:color w:val="auto"/>
          <w:u w:val="none"/>
        </w:rPr>
        <w:t xml:space="preserve">Z vyššie uvedených verejných obstarávaní bolo 27 percent ukončených a zadaných </w:t>
      </w:r>
      <w:r w:rsidR="005E4D29">
        <w:rPr>
          <w:rStyle w:val="Hypertextovodkaz"/>
          <w:rFonts w:cs="Arial"/>
          <w:color w:val="auto"/>
          <w:u w:val="none"/>
        </w:rPr>
        <w:t>konkrétnym stavebným firmám</w:t>
      </w:r>
      <w:r>
        <w:rPr>
          <w:rStyle w:val="Hypertextovodkaz"/>
          <w:rFonts w:cs="Arial"/>
          <w:color w:val="auto"/>
          <w:u w:val="none"/>
        </w:rPr>
        <w:t xml:space="preserve">. To z celkového objemu predstavuje iba 10 percent v celkovej hodnote 129 miliónov EUR. Po odčítaní doposiaľ ukončených a zrušených súťaží (zhruba 5 percent z objemu vyhlásených), v túto chvíľu zostávajú v procese obstarávania zákazky v celkovej hodnote 1,04 miliardy EUR. </w:t>
      </w:r>
    </w:p>
    <w:p w:rsidR="003A14AC" w:rsidRPr="008F7746" w:rsidRDefault="003A14AC" w:rsidP="000321DF">
      <w:pPr>
        <w:spacing w:after="0" w:line="360" w:lineRule="auto"/>
        <w:jc w:val="both"/>
        <w:rPr>
          <w:rStyle w:val="Hypertextovodkaz"/>
          <w:rFonts w:cs="Arial"/>
          <w:color w:val="auto"/>
          <w:u w:val="none"/>
        </w:rPr>
      </w:pPr>
    </w:p>
    <w:p w:rsidR="0052746E" w:rsidRPr="008F7746" w:rsidRDefault="0052746E" w:rsidP="000321DF">
      <w:pPr>
        <w:spacing w:after="0" w:line="360" w:lineRule="auto"/>
        <w:jc w:val="both"/>
        <w:rPr>
          <w:rStyle w:val="Hypertextovodkaz"/>
          <w:rFonts w:cs="Arial"/>
          <w:color w:val="auto"/>
          <w:u w:val="none"/>
        </w:rPr>
      </w:pPr>
      <w:r>
        <w:rPr>
          <w:rStyle w:val="Hypertextovodkaz"/>
          <w:color w:val="auto"/>
          <w:u w:val="none"/>
        </w:rPr>
        <w:t>V prvých šiestich mesiacoch tohto roka bolo investormi ukončených a zadaných konkrétnym dodávateľom celkom 1 558 verejných obstarávaní v celkovej hodnote 545 miliónov EUR, čo v medziročnom porovnaní síce predstavuje dvojnásobný nárast počtu (109,1 percenta), zároveň</w:t>
      </w:r>
      <w:r w:rsidR="00A17145">
        <w:rPr>
          <w:rStyle w:val="Hypertextovodkaz"/>
          <w:color w:val="auto"/>
          <w:u w:val="none"/>
        </w:rPr>
        <w:t xml:space="preserve"> však</w:t>
      </w:r>
      <w:r>
        <w:rPr>
          <w:rStyle w:val="Hypertextovodkaz"/>
          <w:color w:val="auto"/>
          <w:u w:val="none"/>
        </w:rPr>
        <w:t xml:space="preserve"> ide o </w:t>
      </w:r>
      <w:proofErr w:type="spellStart"/>
      <w:r>
        <w:rPr>
          <w:rStyle w:val="Hypertextovodkaz"/>
          <w:color w:val="auto"/>
          <w:u w:val="none"/>
        </w:rPr>
        <w:t>dvojpätinový</w:t>
      </w:r>
      <w:proofErr w:type="spellEnd"/>
      <w:r>
        <w:rPr>
          <w:rStyle w:val="Hypertextovodkaz"/>
          <w:color w:val="auto"/>
          <w:u w:val="none"/>
        </w:rPr>
        <w:t xml:space="preserve"> pokles objemu (42 percent). Niektoré verejné obstarávania stále prebiehajú a preto treba očakávať, že v ďalších mesiacoch dôjde k aktualizácii a upresneniu dát. </w:t>
      </w:r>
    </w:p>
    <w:p w:rsidR="00C7622D" w:rsidRPr="008F7746" w:rsidRDefault="00C7622D" w:rsidP="000321DF">
      <w:pPr>
        <w:spacing w:after="0" w:line="360" w:lineRule="auto"/>
        <w:jc w:val="both"/>
        <w:rPr>
          <w:rStyle w:val="Hypertextovodkaz"/>
          <w:rFonts w:cs="Arial"/>
          <w:color w:val="auto"/>
          <w:u w:val="none"/>
        </w:rPr>
      </w:pPr>
    </w:p>
    <w:p w:rsidR="00D077D7" w:rsidRPr="008F7746" w:rsidRDefault="00D077D7" w:rsidP="00D077D7">
      <w:pPr>
        <w:spacing w:after="0" w:line="240" w:lineRule="auto"/>
        <w:jc w:val="both"/>
        <w:rPr>
          <w:rFonts w:ascii="Arial" w:eastAsia="Times New Roman" w:hAnsi="Arial" w:cs="Times New Roman"/>
          <w:bCs/>
          <w:sz w:val="20"/>
          <w:szCs w:val="24"/>
          <w:lang w:eastAsia="cs-CZ"/>
        </w:rPr>
      </w:pPr>
      <w:r w:rsidRPr="008F7746">
        <w:rPr>
          <w:rFonts w:ascii="Arial" w:eastAsia="Times New Roman" w:hAnsi="Arial" w:cs="Times New Roman"/>
          <w:b/>
          <w:bCs/>
          <w:sz w:val="20"/>
          <w:szCs w:val="24"/>
          <w:lang w:eastAsia="cs-CZ"/>
        </w:rPr>
        <w:t>Počet a ob</w:t>
      </w:r>
      <w:r w:rsidR="006B0F91" w:rsidRPr="008F7746">
        <w:rPr>
          <w:rFonts w:ascii="Arial" w:eastAsia="Times New Roman" w:hAnsi="Arial" w:cs="Times New Roman"/>
          <w:b/>
          <w:bCs/>
          <w:sz w:val="20"/>
          <w:szCs w:val="24"/>
          <w:lang w:eastAsia="cs-CZ"/>
        </w:rPr>
        <w:t>jem ukončených v</w:t>
      </w:r>
      <w:r w:rsidR="0052746E">
        <w:rPr>
          <w:rFonts w:ascii="Arial" w:eastAsia="Times New Roman" w:hAnsi="Arial" w:cs="Times New Roman"/>
          <w:b/>
          <w:bCs/>
          <w:sz w:val="20"/>
          <w:szCs w:val="24"/>
          <w:lang w:eastAsia="cs-CZ"/>
        </w:rPr>
        <w:t>erejných obstaráva</w:t>
      </w:r>
      <w:r w:rsidR="006B0F91" w:rsidRPr="008F7746">
        <w:rPr>
          <w:rFonts w:ascii="Arial" w:eastAsia="Times New Roman" w:hAnsi="Arial" w:cs="Times New Roman"/>
          <w:b/>
          <w:bCs/>
          <w:sz w:val="20"/>
          <w:szCs w:val="24"/>
          <w:lang w:eastAsia="cs-CZ"/>
        </w:rPr>
        <w:t>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0"/>
        <w:gridCol w:w="1261"/>
        <w:gridCol w:w="807"/>
        <w:gridCol w:w="1427"/>
        <w:gridCol w:w="1262"/>
        <w:gridCol w:w="895"/>
        <w:gridCol w:w="1265"/>
      </w:tblGrid>
      <w:tr w:rsidR="00D077D7" w:rsidRPr="008F7746" w:rsidTr="00165846">
        <w:trPr>
          <w:cantSplit/>
          <w:trHeight w:val="284"/>
        </w:trPr>
        <w:tc>
          <w:tcPr>
            <w:tcW w:w="2127" w:type="dxa"/>
            <w:vMerge w:val="restart"/>
            <w:tcBorders>
              <w:top w:val="nil"/>
              <w:left w:val="nil"/>
            </w:tcBorders>
            <w:vAlign w:val="center"/>
          </w:tcPr>
          <w:p w:rsidR="00D077D7" w:rsidRPr="008F7746" w:rsidRDefault="0052746E" w:rsidP="00D077D7">
            <w:pPr>
              <w:spacing w:after="0" w:line="240" w:lineRule="auto"/>
              <w:jc w:val="center"/>
              <w:rPr>
                <w:rFonts w:ascii="Arial" w:eastAsia="Times New Roman" w:hAnsi="Arial" w:cs="Times New Roman"/>
                <w:bCs/>
                <w:sz w:val="18"/>
                <w:szCs w:val="18"/>
                <w:lang w:eastAsia="cs-CZ"/>
              </w:rPr>
            </w:pPr>
            <w:r>
              <w:rPr>
                <w:rFonts w:ascii="Arial" w:eastAsia="Times New Roman" w:hAnsi="Arial" w:cs="Times New Roman"/>
                <w:bCs/>
                <w:sz w:val="18"/>
                <w:szCs w:val="18"/>
                <w:lang w:eastAsia="cs-CZ"/>
              </w:rPr>
              <w:t>Stavebné</w:t>
            </w:r>
            <w:r w:rsidR="00641D86" w:rsidRPr="008F7746">
              <w:rPr>
                <w:rFonts w:ascii="Arial" w:eastAsia="Times New Roman" w:hAnsi="Arial" w:cs="Times New Roman"/>
                <w:bCs/>
                <w:sz w:val="18"/>
                <w:szCs w:val="18"/>
                <w:lang w:eastAsia="cs-CZ"/>
              </w:rPr>
              <w:t xml:space="preserve"> práce</w:t>
            </w:r>
          </w:p>
        </w:tc>
        <w:tc>
          <w:tcPr>
            <w:tcW w:w="3543" w:type="dxa"/>
            <w:gridSpan w:val="3"/>
            <w:vAlign w:val="center"/>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Počet</w:t>
            </w:r>
          </w:p>
        </w:tc>
        <w:tc>
          <w:tcPr>
            <w:tcW w:w="3472" w:type="dxa"/>
            <w:gridSpan w:val="3"/>
            <w:vAlign w:val="center"/>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Objem</w:t>
            </w:r>
          </w:p>
        </w:tc>
      </w:tr>
      <w:tr w:rsidR="00D077D7" w:rsidRPr="008F7746" w:rsidTr="00165846">
        <w:trPr>
          <w:cantSplit/>
          <w:trHeight w:val="284"/>
        </w:trPr>
        <w:tc>
          <w:tcPr>
            <w:tcW w:w="2127" w:type="dxa"/>
            <w:vMerge/>
            <w:tcBorders>
              <w:top w:val="nil"/>
              <w:left w:val="nil"/>
            </w:tcBorders>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p>
        </w:tc>
        <w:tc>
          <w:tcPr>
            <w:tcW w:w="1275" w:type="dxa"/>
            <w:vAlign w:val="center"/>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počet</w:t>
            </w:r>
          </w:p>
        </w:tc>
        <w:tc>
          <w:tcPr>
            <w:tcW w:w="2268" w:type="dxa"/>
            <w:gridSpan w:val="2"/>
            <w:tcBorders>
              <w:bottom w:val="single" w:sz="4" w:space="0" w:color="auto"/>
            </w:tcBorders>
            <w:vAlign w:val="center"/>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me</w:t>
            </w:r>
            <w:r w:rsidR="0052746E">
              <w:rPr>
                <w:rFonts w:ascii="Arial" w:eastAsia="Times New Roman" w:hAnsi="Arial" w:cs="Times New Roman"/>
                <w:bCs/>
                <w:sz w:val="18"/>
                <w:szCs w:val="18"/>
                <w:lang w:eastAsia="cs-CZ"/>
              </w:rPr>
              <w:t>dziročná zme</w:t>
            </w:r>
            <w:r w:rsidRPr="008F7746">
              <w:rPr>
                <w:rFonts w:ascii="Arial" w:eastAsia="Times New Roman" w:hAnsi="Arial" w:cs="Times New Roman"/>
                <w:bCs/>
                <w:sz w:val="18"/>
                <w:szCs w:val="18"/>
                <w:lang w:eastAsia="cs-CZ"/>
              </w:rPr>
              <w:t>na v %</w:t>
            </w:r>
          </w:p>
        </w:tc>
        <w:tc>
          <w:tcPr>
            <w:tcW w:w="1276" w:type="dxa"/>
            <w:tcBorders>
              <w:bottom w:val="single" w:sz="4" w:space="0" w:color="auto"/>
            </w:tcBorders>
            <w:vAlign w:val="center"/>
          </w:tcPr>
          <w:p w:rsidR="00D077D7" w:rsidRPr="008F7746" w:rsidRDefault="00D077D7" w:rsidP="00D077D7">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objem v</w:t>
            </w:r>
            <w:r w:rsidR="0052746E">
              <w:rPr>
                <w:rFonts w:ascii="Arial" w:eastAsia="Times New Roman" w:hAnsi="Arial" w:cs="Times New Roman"/>
                <w:bCs/>
                <w:sz w:val="18"/>
                <w:szCs w:val="18"/>
                <w:lang w:eastAsia="cs-CZ"/>
              </w:rPr>
              <w:t> </w:t>
            </w:r>
            <w:r w:rsidRPr="008F7746">
              <w:rPr>
                <w:rFonts w:ascii="Arial" w:eastAsia="Times New Roman" w:hAnsi="Arial" w:cs="Times New Roman"/>
                <w:bCs/>
                <w:sz w:val="18"/>
                <w:szCs w:val="18"/>
                <w:lang w:eastAsia="cs-CZ"/>
              </w:rPr>
              <w:t>mil</w:t>
            </w:r>
            <w:r w:rsidR="0052746E">
              <w:rPr>
                <w:rFonts w:ascii="Arial" w:eastAsia="Times New Roman" w:hAnsi="Arial" w:cs="Times New Roman"/>
                <w:bCs/>
                <w:sz w:val="18"/>
                <w:szCs w:val="18"/>
                <w:lang w:eastAsia="cs-CZ"/>
              </w:rPr>
              <w:t>.</w:t>
            </w:r>
            <w:r w:rsidRPr="008F7746">
              <w:rPr>
                <w:rFonts w:ascii="Arial" w:eastAsia="Times New Roman" w:hAnsi="Arial" w:cs="Times New Roman"/>
                <w:bCs/>
                <w:sz w:val="18"/>
                <w:szCs w:val="18"/>
                <w:lang w:eastAsia="cs-CZ"/>
              </w:rPr>
              <w:t xml:space="preserve"> EUR</w:t>
            </w:r>
          </w:p>
        </w:tc>
        <w:tc>
          <w:tcPr>
            <w:tcW w:w="2196" w:type="dxa"/>
            <w:gridSpan w:val="2"/>
            <w:tcBorders>
              <w:bottom w:val="single" w:sz="4" w:space="0" w:color="auto"/>
            </w:tcBorders>
            <w:vAlign w:val="center"/>
          </w:tcPr>
          <w:p w:rsidR="00D077D7" w:rsidRPr="008F7746" w:rsidRDefault="00D077D7" w:rsidP="0052746E">
            <w:pPr>
              <w:spacing w:after="0" w:line="240" w:lineRule="auto"/>
              <w:jc w:val="center"/>
              <w:rPr>
                <w:rFonts w:ascii="Arial" w:eastAsia="Times New Roman" w:hAnsi="Arial" w:cs="Times New Roman"/>
                <w:bCs/>
                <w:sz w:val="18"/>
                <w:szCs w:val="18"/>
                <w:lang w:eastAsia="cs-CZ"/>
              </w:rPr>
            </w:pPr>
            <w:r w:rsidRPr="008F7746">
              <w:rPr>
                <w:rFonts w:ascii="Arial" w:eastAsia="Times New Roman" w:hAnsi="Arial" w:cs="Times New Roman"/>
                <w:bCs/>
                <w:sz w:val="18"/>
                <w:szCs w:val="18"/>
                <w:lang w:eastAsia="cs-CZ"/>
              </w:rPr>
              <w:t>me</w:t>
            </w:r>
            <w:r w:rsidR="0052746E">
              <w:rPr>
                <w:rFonts w:ascii="Arial" w:eastAsia="Times New Roman" w:hAnsi="Arial" w:cs="Times New Roman"/>
                <w:bCs/>
                <w:sz w:val="18"/>
                <w:szCs w:val="18"/>
                <w:lang w:eastAsia="cs-CZ"/>
              </w:rPr>
              <w:t>dziročná zme</w:t>
            </w:r>
            <w:r w:rsidRPr="008F7746">
              <w:rPr>
                <w:rFonts w:ascii="Arial" w:eastAsia="Times New Roman" w:hAnsi="Arial" w:cs="Times New Roman"/>
                <w:bCs/>
                <w:sz w:val="18"/>
                <w:szCs w:val="18"/>
                <w:lang w:eastAsia="cs-CZ"/>
              </w:rPr>
              <w:t>na v %</w:t>
            </w:r>
          </w:p>
        </w:tc>
      </w:tr>
      <w:tr w:rsidR="00C45060" w:rsidRPr="008F7746" w:rsidTr="00165846">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2012</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2 007</w:t>
            </w:r>
          </w:p>
        </w:tc>
        <w:tc>
          <w:tcPr>
            <w:tcW w:w="825"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p>
        </w:tc>
        <w:tc>
          <w:tcPr>
            <w:tcW w:w="144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w:t>
            </w:r>
          </w:p>
        </w:tc>
        <w:tc>
          <w:tcPr>
            <w:tcW w:w="1276" w:type="dxa"/>
            <w:tcBorders>
              <w:left w:val="single" w:sz="4" w:space="0" w:color="auto"/>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1 441</w:t>
            </w:r>
          </w:p>
        </w:tc>
        <w:tc>
          <w:tcPr>
            <w:tcW w:w="917"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p>
        </w:tc>
        <w:tc>
          <w:tcPr>
            <w:tcW w:w="1279"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w:t>
            </w:r>
          </w:p>
        </w:tc>
      </w:tr>
      <w:tr w:rsidR="00C45060" w:rsidRPr="008F7746" w:rsidTr="00165846">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2013</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2 655</w:t>
            </w:r>
          </w:p>
        </w:tc>
        <w:tc>
          <w:tcPr>
            <w:tcW w:w="825"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r w:rsidRPr="008F7746">
              <w:rPr>
                <w:bCs/>
                <w:color w:val="92D050"/>
                <w:sz w:val="24"/>
              </w:rPr>
              <w:sym w:font="Wingdings 3" w:char="F0C7"/>
            </w:r>
          </w:p>
        </w:tc>
        <w:tc>
          <w:tcPr>
            <w:tcW w:w="144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+32,3</w:t>
            </w:r>
          </w:p>
        </w:tc>
        <w:tc>
          <w:tcPr>
            <w:tcW w:w="1276" w:type="dxa"/>
            <w:tcBorders>
              <w:left w:val="single" w:sz="4" w:space="0" w:color="auto"/>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2 598</w:t>
            </w:r>
          </w:p>
        </w:tc>
        <w:tc>
          <w:tcPr>
            <w:tcW w:w="917"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r w:rsidRPr="008F7746">
              <w:rPr>
                <w:bCs/>
                <w:color w:val="92D050"/>
                <w:sz w:val="24"/>
              </w:rPr>
              <w:sym w:font="Wingdings 3" w:char="F0C7"/>
            </w:r>
          </w:p>
        </w:tc>
        <w:tc>
          <w:tcPr>
            <w:tcW w:w="1279"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+80,3</w:t>
            </w:r>
          </w:p>
        </w:tc>
      </w:tr>
      <w:tr w:rsidR="00C45060" w:rsidRPr="008F7746" w:rsidTr="00165846">
        <w:trPr>
          <w:cantSplit/>
          <w:trHeight w:val="284"/>
        </w:trPr>
        <w:tc>
          <w:tcPr>
            <w:tcW w:w="2127" w:type="dxa"/>
            <w:vAlign w:val="center"/>
          </w:tcPr>
          <w:p w:rsidR="00C45060" w:rsidRPr="008F7746" w:rsidRDefault="00C45060" w:rsidP="006B0F91">
            <w:pPr>
              <w:spacing w:after="0" w:line="240" w:lineRule="auto"/>
              <w:jc w:val="center"/>
              <w:rPr>
                <w:rFonts w:ascii="Arial" w:hAnsi="Arial" w:cs="Arial"/>
                <w:sz w:val="18"/>
                <w:szCs w:val="18"/>
              </w:rPr>
            </w:pPr>
            <w:r w:rsidRPr="008F7746">
              <w:rPr>
                <w:rFonts w:ascii="Arial" w:hAnsi="Arial" w:cs="Arial"/>
                <w:sz w:val="18"/>
                <w:szCs w:val="18"/>
              </w:rPr>
              <w:t>2014</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2 004</w:t>
            </w:r>
          </w:p>
        </w:tc>
        <w:tc>
          <w:tcPr>
            <w:tcW w:w="825" w:type="dxa"/>
            <w:tcBorders>
              <w:left w:val="single" w:sz="4" w:space="0" w:color="auto"/>
              <w:right w:val="nil"/>
            </w:tcBorders>
            <w:vAlign w:val="center"/>
          </w:tcPr>
          <w:p w:rsidR="00C45060" w:rsidRPr="008F7746" w:rsidRDefault="00C45060" w:rsidP="00C45060">
            <w:pPr>
              <w:spacing w:after="0" w:line="240" w:lineRule="auto"/>
              <w:jc w:val="center"/>
              <w:rPr>
                <w:rFonts w:ascii="Arial" w:hAnsi="Arial" w:cs="Arial"/>
                <w:sz w:val="18"/>
                <w:szCs w:val="18"/>
              </w:rPr>
            </w:pPr>
            <w:r w:rsidRPr="008F7746">
              <w:rPr>
                <w:b/>
                <w:bCs/>
                <w:color w:val="FF0000"/>
                <w:sz w:val="24"/>
              </w:rPr>
              <w:sym w:font="Wingdings 3" w:char="F0C8"/>
            </w:r>
          </w:p>
        </w:tc>
        <w:tc>
          <w:tcPr>
            <w:tcW w:w="144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-24,5</w:t>
            </w:r>
          </w:p>
        </w:tc>
        <w:tc>
          <w:tcPr>
            <w:tcW w:w="1276" w:type="dxa"/>
            <w:tcBorders>
              <w:left w:val="single" w:sz="4" w:space="0" w:color="auto"/>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2 413</w:t>
            </w:r>
          </w:p>
        </w:tc>
        <w:tc>
          <w:tcPr>
            <w:tcW w:w="917" w:type="dxa"/>
            <w:tcBorders>
              <w:left w:val="single" w:sz="4" w:space="0" w:color="auto"/>
              <w:right w:val="nil"/>
            </w:tcBorders>
            <w:vAlign w:val="center"/>
          </w:tcPr>
          <w:p w:rsidR="00C45060" w:rsidRPr="008F7746" w:rsidRDefault="00C45060" w:rsidP="00C45060">
            <w:pPr>
              <w:spacing w:after="0" w:line="240" w:lineRule="auto"/>
              <w:jc w:val="center"/>
              <w:rPr>
                <w:b/>
                <w:bCs/>
                <w:color w:val="FF0000"/>
                <w:sz w:val="24"/>
              </w:rPr>
            </w:pPr>
            <w:r w:rsidRPr="008F7746">
              <w:rPr>
                <w:b/>
                <w:bCs/>
                <w:color w:val="FF0000"/>
                <w:sz w:val="24"/>
              </w:rPr>
              <w:sym w:font="Wingdings 3" w:char="F0C8"/>
            </w:r>
          </w:p>
        </w:tc>
        <w:tc>
          <w:tcPr>
            <w:tcW w:w="1279"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-7,1</w:t>
            </w:r>
          </w:p>
        </w:tc>
      </w:tr>
      <w:tr w:rsidR="00C45060" w:rsidRPr="008F7746" w:rsidTr="00165846">
        <w:trPr>
          <w:cantSplit/>
          <w:trHeight w:val="284"/>
        </w:trPr>
        <w:tc>
          <w:tcPr>
            <w:tcW w:w="2127" w:type="dxa"/>
            <w:vAlign w:val="center"/>
          </w:tcPr>
          <w:p w:rsidR="00C45060" w:rsidRPr="008F7746" w:rsidRDefault="00C45060" w:rsidP="000D1365">
            <w:pPr>
              <w:spacing w:after="0" w:line="240" w:lineRule="auto"/>
              <w:jc w:val="center"/>
              <w:rPr>
                <w:rFonts w:ascii="Arial" w:hAnsi="Arial" w:cs="Arial"/>
                <w:sz w:val="18"/>
                <w:szCs w:val="18"/>
              </w:rPr>
            </w:pPr>
            <w:r w:rsidRPr="008F7746">
              <w:rPr>
                <w:rFonts w:ascii="Arial" w:hAnsi="Arial" w:cs="Arial"/>
                <w:sz w:val="18"/>
                <w:szCs w:val="18"/>
              </w:rPr>
              <w:t>2015</w:t>
            </w:r>
          </w:p>
        </w:tc>
        <w:tc>
          <w:tcPr>
            <w:tcW w:w="1275" w:type="dxa"/>
            <w:tcBorders>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2 302</w:t>
            </w:r>
          </w:p>
        </w:tc>
        <w:tc>
          <w:tcPr>
            <w:tcW w:w="825" w:type="dxa"/>
            <w:tcBorders>
              <w:left w:val="single" w:sz="4" w:space="0" w:color="auto"/>
              <w:right w:val="nil"/>
            </w:tcBorders>
            <w:vAlign w:val="center"/>
          </w:tcPr>
          <w:p w:rsidR="00C45060" w:rsidRPr="008F7746" w:rsidRDefault="00C45060" w:rsidP="00C45060">
            <w:pPr>
              <w:spacing w:after="0" w:line="240" w:lineRule="auto"/>
              <w:jc w:val="center"/>
              <w:rPr>
                <w:bCs/>
                <w:color w:val="92D050"/>
                <w:sz w:val="24"/>
              </w:rPr>
            </w:pPr>
            <w:r w:rsidRPr="008F7746">
              <w:rPr>
                <w:bCs/>
                <w:color w:val="92D050"/>
                <w:sz w:val="24"/>
              </w:rPr>
              <w:sym w:font="Wingdings 3" w:char="F0C7"/>
            </w:r>
          </w:p>
        </w:tc>
        <w:tc>
          <w:tcPr>
            <w:tcW w:w="1443" w:type="dxa"/>
            <w:tcBorders>
              <w:left w:val="nil"/>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+14,9</w:t>
            </w:r>
          </w:p>
        </w:tc>
        <w:tc>
          <w:tcPr>
            <w:tcW w:w="1276" w:type="dxa"/>
            <w:tcBorders>
              <w:left w:val="single" w:sz="4" w:space="0" w:color="auto"/>
              <w:right w:val="single" w:sz="4" w:space="0" w:color="auto"/>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1 671</w:t>
            </w:r>
          </w:p>
        </w:tc>
        <w:tc>
          <w:tcPr>
            <w:tcW w:w="917" w:type="dxa"/>
            <w:tcBorders>
              <w:left w:val="single" w:sz="4" w:space="0" w:color="auto"/>
              <w:right w:val="nil"/>
            </w:tcBorders>
            <w:vAlign w:val="center"/>
          </w:tcPr>
          <w:p w:rsidR="00C45060" w:rsidRPr="008F7746" w:rsidRDefault="00C45060" w:rsidP="00C45060">
            <w:pPr>
              <w:spacing w:after="0" w:line="240" w:lineRule="auto"/>
              <w:jc w:val="center"/>
              <w:rPr>
                <w:b/>
                <w:bCs/>
                <w:color w:val="FF0000"/>
                <w:sz w:val="24"/>
              </w:rPr>
            </w:pPr>
            <w:r w:rsidRPr="008F7746">
              <w:rPr>
                <w:b/>
                <w:bCs/>
                <w:color w:val="FF0000"/>
                <w:sz w:val="24"/>
              </w:rPr>
              <w:sym w:font="Wingdings 3" w:char="F0C8"/>
            </w:r>
          </w:p>
        </w:tc>
        <w:tc>
          <w:tcPr>
            <w:tcW w:w="1279" w:type="dxa"/>
            <w:tcBorders>
              <w:left w:val="nil"/>
            </w:tcBorders>
            <w:tcMar>
              <w:right w:w="397" w:type="dxa"/>
            </w:tcMar>
            <w:vAlign w:val="center"/>
          </w:tcPr>
          <w:p w:rsidR="00C45060" w:rsidRPr="008F7746" w:rsidRDefault="00C45060" w:rsidP="00C45060">
            <w:pPr>
              <w:spacing w:after="0" w:line="240" w:lineRule="auto"/>
              <w:jc w:val="right"/>
              <w:rPr>
                <w:rFonts w:ascii="Arial" w:hAnsi="Arial" w:cs="Arial"/>
                <w:sz w:val="18"/>
                <w:szCs w:val="18"/>
              </w:rPr>
            </w:pPr>
            <w:r w:rsidRPr="008F7746">
              <w:rPr>
                <w:rFonts w:ascii="Arial" w:hAnsi="Arial" w:cs="Arial"/>
                <w:sz w:val="18"/>
                <w:szCs w:val="18"/>
              </w:rPr>
              <w:t>-30,8</w:t>
            </w:r>
          </w:p>
        </w:tc>
      </w:tr>
      <w:tr w:rsidR="00531FA4" w:rsidRPr="008F7746" w:rsidTr="00531FA4">
        <w:trPr>
          <w:cantSplit/>
          <w:trHeight w:val="70"/>
        </w:trPr>
        <w:tc>
          <w:tcPr>
            <w:tcW w:w="2127" w:type="dxa"/>
            <w:vAlign w:val="center"/>
          </w:tcPr>
          <w:p w:rsidR="00531FA4" w:rsidRPr="008F7746" w:rsidRDefault="0052746E" w:rsidP="00531FA4">
            <w:pPr>
              <w:spacing w:after="0" w:line="240" w:lineRule="auto"/>
              <w:jc w:val="center"/>
              <w:rPr>
                <w:rFonts w:ascii="Arial" w:hAnsi="Arial" w:cs="Arial"/>
                <w:b/>
                <w:sz w:val="18"/>
                <w:szCs w:val="18"/>
              </w:rPr>
            </w:pPr>
            <w:r>
              <w:rPr>
                <w:rFonts w:ascii="Arial" w:hAnsi="Arial" w:cs="Arial"/>
                <w:b/>
                <w:sz w:val="18"/>
                <w:szCs w:val="18"/>
              </w:rPr>
              <w:t>Január až jún</w:t>
            </w:r>
            <w:r w:rsidR="00531FA4" w:rsidRPr="008F7746">
              <w:rPr>
                <w:rFonts w:ascii="Arial" w:hAnsi="Arial" w:cs="Arial"/>
                <w:b/>
                <w:sz w:val="18"/>
                <w:szCs w:val="18"/>
              </w:rPr>
              <w:t xml:space="preserve"> 2016</w:t>
            </w:r>
          </w:p>
        </w:tc>
        <w:tc>
          <w:tcPr>
            <w:tcW w:w="1275" w:type="dxa"/>
            <w:tcBorders>
              <w:right w:val="single" w:sz="4" w:space="0" w:color="auto"/>
            </w:tcBorders>
            <w:tcMar>
              <w:right w:w="397" w:type="dxa"/>
            </w:tcMar>
            <w:vAlign w:val="center"/>
          </w:tcPr>
          <w:p w:rsidR="00531FA4" w:rsidRPr="008F7746" w:rsidRDefault="00531FA4" w:rsidP="00531FA4">
            <w:pPr>
              <w:spacing w:after="0" w:line="240" w:lineRule="auto"/>
              <w:jc w:val="right"/>
              <w:rPr>
                <w:rFonts w:ascii="Arial" w:hAnsi="Arial" w:cs="Arial"/>
                <w:b/>
                <w:sz w:val="18"/>
                <w:szCs w:val="18"/>
              </w:rPr>
            </w:pPr>
            <w:r w:rsidRPr="008F7746">
              <w:rPr>
                <w:rFonts w:ascii="Arial" w:hAnsi="Arial" w:cs="Arial"/>
                <w:b/>
                <w:sz w:val="18"/>
                <w:szCs w:val="18"/>
              </w:rPr>
              <w:t>1 558</w:t>
            </w:r>
          </w:p>
        </w:tc>
        <w:tc>
          <w:tcPr>
            <w:tcW w:w="825" w:type="dxa"/>
            <w:tcBorders>
              <w:left w:val="single" w:sz="4" w:space="0" w:color="auto"/>
              <w:right w:val="nil"/>
            </w:tcBorders>
            <w:vAlign w:val="center"/>
          </w:tcPr>
          <w:p w:rsidR="00531FA4" w:rsidRPr="008F7746" w:rsidRDefault="00531FA4" w:rsidP="00531FA4">
            <w:pPr>
              <w:spacing w:after="0" w:line="240" w:lineRule="auto"/>
              <w:jc w:val="center"/>
              <w:rPr>
                <w:rFonts w:ascii="Arial" w:hAnsi="Arial" w:cs="Arial"/>
                <w:b/>
                <w:sz w:val="18"/>
                <w:szCs w:val="18"/>
              </w:rPr>
            </w:pPr>
            <w:r w:rsidRPr="008F7746">
              <w:rPr>
                <w:bCs/>
                <w:color w:val="92D050"/>
                <w:sz w:val="24"/>
              </w:rPr>
              <w:sym w:font="Wingdings 3" w:char="F0C7"/>
            </w:r>
          </w:p>
        </w:tc>
        <w:tc>
          <w:tcPr>
            <w:tcW w:w="1443" w:type="dxa"/>
            <w:tcBorders>
              <w:left w:val="nil"/>
              <w:right w:val="single" w:sz="4" w:space="0" w:color="auto"/>
            </w:tcBorders>
            <w:tcMar>
              <w:right w:w="397" w:type="dxa"/>
            </w:tcMar>
            <w:vAlign w:val="center"/>
          </w:tcPr>
          <w:p w:rsidR="00531FA4" w:rsidRPr="008F7746" w:rsidRDefault="00531FA4" w:rsidP="00531FA4">
            <w:pPr>
              <w:spacing w:after="0" w:line="240" w:lineRule="auto"/>
              <w:jc w:val="right"/>
              <w:rPr>
                <w:rFonts w:ascii="Arial" w:hAnsi="Arial" w:cs="Arial"/>
                <w:b/>
                <w:sz w:val="18"/>
                <w:szCs w:val="18"/>
              </w:rPr>
            </w:pPr>
            <w:r w:rsidRPr="008F7746">
              <w:rPr>
                <w:rFonts w:ascii="Arial" w:hAnsi="Arial" w:cs="Arial"/>
                <w:b/>
                <w:sz w:val="18"/>
                <w:szCs w:val="18"/>
              </w:rPr>
              <w:t>+109,1</w:t>
            </w:r>
          </w:p>
        </w:tc>
        <w:tc>
          <w:tcPr>
            <w:tcW w:w="1276" w:type="dxa"/>
            <w:tcBorders>
              <w:left w:val="single" w:sz="4" w:space="0" w:color="auto"/>
              <w:right w:val="single" w:sz="4" w:space="0" w:color="auto"/>
            </w:tcBorders>
            <w:tcMar>
              <w:right w:w="397" w:type="dxa"/>
            </w:tcMar>
            <w:vAlign w:val="center"/>
          </w:tcPr>
          <w:p w:rsidR="00531FA4" w:rsidRPr="008F7746" w:rsidRDefault="00531FA4" w:rsidP="00531FA4">
            <w:pPr>
              <w:spacing w:after="0" w:line="240" w:lineRule="auto"/>
              <w:jc w:val="right"/>
              <w:rPr>
                <w:rFonts w:ascii="Arial" w:hAnsi="Arial" w:cs="Arial"/>
                <w:b/>
                <w:sz w:val="18"/>
                <w:szCs w:val="18"/>
              </w:rPr>
            </w:pPr>
            <w:r w:rsidRPr="008F7746">
              <w:rPr>
                <w:rFonts w:ascii="Arial" w:hAnsi="Arial" w:cs="Arial"/>
                <w:b/>
                <w:sz w:val="18"/>
                <w:szCs w:val="18"/>
              </w:rPr>
              <w:t>545</w:t>
            </w:r>
          </w:p>
        </w:tc>
        <w:tc>
          <w:tcPr>
            <w:tcW w:w="917" w:type="dxa"/>
            <w:tcBorders>
              <w:left w:val="single" w:sz="4" w:space="0" w:color="auto"/>
              <w:right w:val="nil"/>
            </w:tcBorders>
            <w:vAlign w:val="center"/>
          </w:tcPr>
          <w:p w:rsidR="00531FA4" w:rsidRPr="008F7746" w:rsidRDefault="00531FA4" w:rsidP="00531FA4">
            <w:pPr>
              <w:spacing w:after="0" w:line="240" w:lineRule="auto"/>
              <w:jc w:val="center"/>
              <w:rPr>
                <w:rFonts w:ascii="Arial" w:hAnsi="Arial" w:cs="Arial"/>
                <w:b/>
                <w:sz w:val="18"/>
                <w:szCs w:val="18"/>
              </w:rPr>
            </w:pPr>
            <w:r w:rsidRPr="008F7746">
              <w:rPr>
                <w:b/>
                <w:bCs/>
                <w:color w:val="FF0000"/>
                <w:sz w:val="24"/>
              </w:rPr>
              <w:sym w:font="Wingdings 3" w:char="F0C8"/>
            </w:r>
          </w:p>
        </w:tc>
        <w:tc>
          <w:tcPr>
            <w:tcW w:w="1279" w:type="dxa"/>
            <w:tcBorders>
              <w:left w:val="nil"/>
            </w:tcBorders>
            <w:tcMar>
              <w:right w:w="397" w:type="dxa"/>
            </w:tcMar>
            <w:vAlign w:val="center"/>
          </w:tcPr>
          <w:p w:rsidR="00531FA4" w:rsidRPr="008F7746" w:rsidRDefault="00531FA4" w:rsidP="00531FA4">
            <w:pPr>
              <w:spacing w:after="0" w:line="240" w:lineRule="auto"/>
              <w:jc w:val="right"/>
              <w:rPr>
                <w:rFonts w:ascii="Arial" w:hAnsi="Arial" w:cs="Arial"/>
                <w:b/>
                <w:sz w:val="18"/>
                <w:szCs w:val="18"/>
              </w:rPr>
            </w:pPr>
            <w:r w:rsidRPr="008F7746">
              <w:rPr>
                <w:rFonts w:ascii="Arial" w:hAnsi="Arial" w:cs="Arial"/>
                <w:b/>
                <w:sz w:val="18"/>
                <w:szCs w:val="18"/>
              </w:rPr>
              <w:t>-42,0</w:t>
            </w:r>
          </w:p>
        </w:tc>
      </w:tr>
    </w:tbl>
    <w:p w:rsidR="00D077D7" w:rsidRPr="008F7746" w:rsidRDefault="00D077D7" w:rsidP="00D077D7">
      <w:pPr>
        <w:spacing w:after="0" w:line="240" w:lineRule="auto"/>
        <w:jc w:val="both"/>
        <w:rPr>
          <w:rFonts w:ascii="Arial" w:eastAsia="Times New Roman" w:hAnsi="Arial" w:cs="Times New Roman"/>
          <w:bCs/>
          <w:sz w:val="16"/>
          <w:szCs w:val="16"/>
          <w:lang w:eastAsia="cs-CZ"/>
        </w:rPr>
      </w:pPr>
      <w:r w:rsidRPr="008F7746">
        <w:rPr>
          <w:rFonts w:ascii="Arial" w:eastAsia="Times New Roman" w:hAnsi="Arial" w:cs="Times New Roman"/>
          <w:bCs/>
          <w:sz w:val="16"/>
          <w:szCs w:val="16"/>
          <w:lang w:eastAsia="cs-CZ"/>
        </w:rPr>
        <w:t xml:space="preserve">Zdroj: </w:t>
      </w:r>
      <w:r w:rsidRPr="008F7746">
        <w:rPr>
          <w:rFonts w:ascii="Arial" w:eastAsia="Times New Roman" w:hAnsi="Arial" w:cs="Times New Roman"/>
          <w:sz w:val="16"/>
          <w:szCs w:val="16"/>
          <w:lang w:eastAsia="cs-CZ"/>
        </w:rPr>
        <w:t>Vestník verejného obstarávania</w:t>
      </w:r>
      <w:r w:rsidRPr="008F7746">
        <w:rPr>
          <w:rFonts w:ascii="Arial" w:eastAsia="Times New Roman" w:hAnsi="Arial" w:cs="Times New Roman"/>
          <w:bCs/>
          <w:sz w:val="16"/>
          <w:szCs w:val="16"/>
          <w:lang w:eastAsia="cs-CZ"/>
        </w:rPr>
        <w:t>, výpočty CEEC Research</w:t>
      </w:r>
    </w:p>
    <w:p w:rsidR="00D077D7" w:rsidRPr="008F7746" w:rsidRDefault="00D077D7" w:rsidP="000321DF">
      <w:pPr>
        <w:spacing w:after="0" w:line="360" w:lineRule="auto"/>
        <w:jc w:val="both"/>
        <w:rPr>
          <w:rStyle w:val="Hypertextovodkaz"/>
          <w:rFonts w:cs="Arial"/>
          <w:color w:val="auto"/>
          <w:u w:val="none"/>
        </w:rPr>
      </w:pPr>
    </w:p>
    <w:p w:rsidR="000321DF" w:rsidRPr="008F7746" w:rsidRDefault="000321DF" w:rsidP="000321DF">
      <w:pPr>
        <w:spacing w:after="0" w:line="360" w:lineRule="auto"/>
        <w:rPr>
          <w:rStyle w:val="Hypertextovodkaz"/>
          <w:rFonts w:cs="Arial"/>
          <w:color w:val="auto"/>
          <w:u w:val="none"/>
        </w:rPr>
      </w:pPr>
    </w:p>
    <w:p w:rsidR="00535ADA" w:rsidRPr="008F7746" w:rsidRDefault="00B70AEE" w:rsidP="003371A6">
      <w:pPr>
        <w:spacing w:after="0" w:line="360" w:lineRule="auto"/>
        <w:jc w:val="center"/>
        <w:rPr>
          <w:rStyle w:val="Hypertextovodkaz"/>
          <w:rFonts w:cs="Arial"/>
        </w:rPr>
      </w:pPr>
      <w:r w:rsidRPr="008F7746">
        <w:rPr>
          <w:rStyle w:val="Hypertextovodkaz"/>
          <w:rFonts w:cs="Arial"/>
          <w:color w:val="auto"/>
          <w:u w:val="none"/>
        </w:rPr>
        <w:t>N</w:t>
      </w:r>
      <w:r w:rsidR="00535ADA" w:rsidRPr="008F7746">
        <w:rPr>
          <w:rStyle w:val="Hypertextovodkaz"/>
          <w:rFonts w:cs="Arial"/>
          <w:color w:val="auto"/>
          <w:u w:val="none"/>
        </w:rPr>
        <w:t>ajnovšie prognózy vývoja stavebného a projektového trhu nájdete na</w:t>
      </w:r>
      <w:r w:rsidR="00535ADA" w:rsidRPr="008F7746">
        <w:rPr>
          <w:rStyle w:val="Hypertextovodkaz"/>
          <w:rFonts w:cs="Arial"/>
          <w:color w:val="auto"/>
        </w:rPr>
        <w:t xml:space="preserve"> </w:t>
      </w:r>
    </w:p>
    <w:p w:rsidR="00535ADA" w:rsidRPr="008F7746" w:rsidRDefault="00535ADA" w:rsidP="003371A6">
      <w:pPr>
        <w:spacing w:after="0" w:line="360" w:lineRule="auto"/>
        <w:jc w:val="center"/>
        <w:rPr>
          <w:rStyle w:val="Hypertextovodkaz"/>
          <w:rFonts w:ascii="Arial" w:hAnsi="Arial" w:cs="Arial"/>
        </w:rPr>
      </w:pPr>
      <w:r w:rsidRPr="008F7746">
        <w:rPr>
          <w:rStyle w:val="Hypertextovodkaz"/>
          <w:rFonts w:ascii="Arial" w:hAnsi="Arial" w:cs="Arial"/>
        </w:rPr>
        <w:t>www.ceec.eu</w:t>
      </w:r>
    </w:p>
    <w:p w:rsidR="003371A6" w:rsidRPr="008F7746" w:rsidRDefault="003371A6" w:rsidP="003371A6">
      <w:pPr>
        <w:spacing w:after="0" w:line="360" w:lineRule="auto"/>
        <w:jc w:val="center"/>
        <w:rPr>
          <w:rFonts w:ascii="Arial" w:hAnsi="Arial" w:cs="Arial"/>
          <w:color w:val="000000"/>
        </w:rPr>
      </w:pPr>
    </w:p>
    <w:p w:rsidR="00C968F2" w:rsidRPr="008F7746" w:rsidRDefault="00C968F2" w:rsidP="00C45298">
      <w:pPr>
        <w:spacing w:after="0" w:line="240" w:lineRule="auto"/>
        <w:rPr>
          <w:rFonts w:ascii="Arial" w:hAnsi="Arial" w:cs="Arial"/>
          <w:b/>
          <w:color w:val="000000"/>
        </w:rPr>
      </w:pPr>
      <w:r w:rsidRPr="008F7746">
        <w:rPr>
          <w:rFonts w:ascii="Arial" w:hAnsi="Arial" w:cs="Arial"/>
          <w:b/>
          <w:color w:val="000000"/>
        </w:rPr>
        <w:t>Kontakt pr</w:t>
      </w:r>
      <w:r w:rsidR="00B25F7D" w:rsidRPr="008F7746">
        <w:rPr>
          <w:rFonts w:ascii="Arial" w:hAnsi="Arial" w:cs="Arial"/>
          <w:b/>
          <w:color w:val="000000"/>
        </w:rPr>
        <w:t>e</w:t>
      </w:r>
      <w:r w:rsidRPr="008F7746">
        <w:rPr>
          <w:rFonts w:ascii="Arial" w:hAnsi="Arial" w:cs="Arial"/>
          <w:b/>
          <w:color w:val="000000"/>
        </w:rPr>
        <w:t xml:space="preserve"> média:</w:t>
      </w:r>
    </w:p>
    <w:p w:rsidR="00C968F2" w:rsidRPr="008F7746" w:rsidRDefault="00C968F2" w:rsidP="00C45298">
      <w:pPr>
        <w:spacing w:after="0" w:line="240" w:lineRule="auto"/>
        <w:rPr>
          <w:rFonts w:ascii="Arial" w:hAnsi="Arial" w:cs="Arial"/>
          <w:color w:val="000000"/>
        </w:rPr>
      </w:pPr>
      <w:r w:rsidRPr="008F7746">
        <w:rPr>
          <w:rFonts w:ascii="Arial" w:hAnsi="Arial" w:cs="Arial"/>
          <w:b/>
          <w:color w:val="000000"/>
        </w:rPr>
        <w:br/>
      </w:r>
      <w:r w:rsidRPr="008F7746">
        <w:rPr>
          <w:rFonts w:ascii="Arial" w:hAnsi="Arial" w:cs="Arial"/>
          <w:color w:val="000000"/>
        </w:rPr>
        <w:t xml:space="preserve">Alena </w:t>
      </w:r>
      <w:r w:rsidR="00B718C2" w:rsidRPr="008F7746">
        <w:rPr>
          <w:rFonts w:ascii="Arial" w:hAnsi="Arial" w:cs="Arial"/>
          <w:color w:val="000000"/>
        </w:rPr>
        <w:t>Bradáčová</w:t>
      </w:r>
      <w:r w:rsidRPr="008F7746">
        <w:rPr>
          <w:rFonts w:ascii="Arial" w:hAnsi="Arial" w:cs="Arial"/>
          <w:color w:val="000000"/>
        </w:rPr>
        <w:br/>
        <w:t xml:space="preserve">PR &amp; </w:t>
      </w:r>
      <w:proofErr w:type="spellStart"/>
      <w:r w:rsidRPr="008F7746">
        <w:rPr>
          <w:rFonts w:ascii="Arial" w:hAnsi="Arial" w:cs="Arial"/>
          <w:color w:val="000000"/>
        </w:rPr>
        <w:t>Communication</w:t>
      </w:r>
      <w:proofErr w:type="spellEnd"/>
      <w:r w:rsidRPr="008F7746">
        <w:rPr>
          <w:rFonts w:ascii="Arial" w:hAnsi="Arial" w:cs="Arial"/>
          <w:color w:val="000000"/>
        </w:rPr>
        <w:t xml:space="preserve"> Director</w:t>
      </w:r>
      <w:r w:rsidRPr="008F7746">
        <w:rPr>
          <w:rFonts w:ascii="Arial" w:hAnsi="Arial" w:cs="Arial"/>
          <w:color w:val="000000"/>
        </w:rPr>
        <w:br/>
      </w:r>
      <w:r w:rsidR="00B718C2" w:rsidRPr="008F7746">
        <w:rPr>
          <w:rFonts w:ascii="Arial" w:hAnsi="Arial" w:cs="Arial"/>
          <w:color w:val="000000"/>
        </w:rPr>
        <w:t>CEEC Research</w:t>
      </w:r>
      <w:r w:rsidR="00B718C2" w:rsidRPr="008F7746">
        <w:rPr>
          <w:rFonts w:ascii="Arial" w:hAnsi="Arial" w:cs="Arial"/>
          <w:color w:val="000000"/>
        </w:rPr>
        <w:br/>
        <w:t>E-mail: bradacova</w:t>
      </w:r>
      <w:r w:rsidRPr="008F7746">
        <w:rPr>
          <w:rFonts w:ascii="Arial" w:hAnsi="Arial" w:cs="Arial"/>
          <w:color w:val="000000"/>
        </w:rPr>
        <w:t>@ceec.eu</w:t>
      </w:r>
      <w:r w:rsidRPr="008F7746">
        <w:rPr>
          <w:rFonts w:ascii="Arial" w:hAnsi="Arial" w:cs="Arial"/>
          <w:color w:val="000000"/>
        </w:rPr>
        <w:br/>
        <w:t>Tel.: +420 777 299</w:t>
      </w:r>
      <w:r w:rsidR="005F0F7B" w:rsidRPr="008F7746">
        <w:rPr>
          <w:rFonts w:ascii="Arial" w:hAnsi="Arial" w:cs="Arial"/>
          <w:color w:val="000000"/>
        </w:rPr>
        <w:t> </w:t>
      </w:r>
      <w:r w:rsidRPr="008F7746">
        <w:rPr>
          <w:rFonts w:ascii="Arial" w:hAnsi="Arial" w:cs="Arial"/>
          <w:color w:val="000000"/>
        </w:rPr>
        <w:t>790</w:t>
      </w:r>
    </w:p>
    <w:p w:rsidR="007C55A2" w:rsidRPr="008F7746" w:rsidRDefault="007C55A2" w:rsidP="00D66843">
      <w:pPr>
        <w:spacing w:after="0" w:line="240" w:lineRule="auto"/>
        <w:jc w:val="both"/>
        <w:rPr>
          <w:rFonts w:ascii="Arial" w:hAnsi="Arial" w:cs="Arial"/>
          <w:b/>
          <w:color w:val="000000"/>
          <w:sz w:val="20"/>
          <w:szCs w:val="20"/>
        </w:rPr>
      </w:pPr>
    </w:p>
    <w:p w:rsidR="005F0F7B" w:rsidRPr="008F7746" w:rsidRDefault="005F0F7B" w:rsidP="00D66843">
      <w:pPr>
        <w:spacing w:after="0" w:line="240" w:lineRule="auto"/>
        <w:jc w:val="both"/>
        <w:rPr>
          <w:rFonts w:ascii="Arial" w:hAnsi="Arial" w:cs="Arial"/>
          <w:b/>
          <w:color w:val="000000"/>
          <w:sz w:val="20"/>
          <w:szCs w:val="20"/>
        </w:rPr>
      </w:pPr>
    </w:p>
    <w:p w:rsidR="00B25F7D" w:rsidRPr="008F7746" w:rsidRDefault="00B25F7D" w:rsidP="00B25F7D">
      <w:pPr>
        <w:jc w:val="both"/>
        <w:rPr>
          <w:rFonts w:ascii="Arial" w:hAnsi="Arial" w:cs="Arial"/>
          <w:i/>
          <w:color w:val="000000"/>
          <w:sz w:val="16"/>
          <w:szCs w:val="16"/>
        </w:rPr>
      </w:pPr>
      <w:r w:rsidRPr="008F7746">
        <w:rPr>
          <w:rFonts w:ascii="Arial" w:hAnsi="Arial" w:cs="Arial"/>
          <w:b/>
          <w:i/>
          <w:color w:val="000000"/>
          <w:sz w:val="16"/>
          <w:szCs w:val="16"/>
        </w:rPr>
        <w:t>CEEC Research</w:t>
      </w:r>
      <w:r w:rsidRPr="008F7746">
        <w:rPr>
          <w:rFonts w:ascii="Arial" w:hAnsi="Arial" w:cs="Arial"/>
          <w:i/>
          <w:color w:val="000000"/>
          <w:sz w:val="16"/>
          <w:szCs w:val="16"/>
        </w:rPr>
        <w:t xml:space="preserve"> je najväčšou analytickou spoločnosťou špecializujúcou sa na stavebníctvo, projektový a developerský sektor, strojárenstvo a oblasť verejných zákaziek v krajinách strednej a východnej Európy. Bola založená v roku 2005 a od tej doby bezplatne poskytuje štúdie o aktuálnom stave a očakávanom vývoji v týchto segmentoch v desiatich krajinách strednej a východnej Európy. Všetky štúdie a analýzy CEEC Research sú založené výhradne na údajoch získaných z pravidelných štruktúrovaných interview s kľúčovými predstaviteľmi vybraných najväčších, stredných a malých spoločností.</w:t>
      </w:r>
    </w:p>
    <w:p w:rsidR="00B25F7D" w:rsidRPr="008F7746" w:rsidRDefault="00B25F7D" w:rsidP="00B25F7D">
      <w:pPr>
        <w:jc w:val="both"/>
        <w:rPr>
          <w:rFonts w:ascii="Arial" w:hAnsi="Arial" w:cs="Arial"/>
          <w:color w:val="000000"/>
        </w:rPr>
      </w:pPr>
      <w:r w:rsidRPr="008F7746">
        <w:rPr>
          <w:rFonts w:ascii="Arial" w:hAnsi="Arial" w:cs="Arial"/>
          <w:b/>
          <w:i/>
          <w:color w:val="000000"/>
          <w:sz w:val="16"/>
          <w:szCs w:val="16"/>
        </w:rPr>
        <w:t xml:space="preserve">CEEC Research </w:t>
      </w:r>
      <w:r w:rsidRPr="008F7746">
        <w:rPr>
          <w:rFonts w:ascii="Arial" w:hAnsi="Arial" w:cs="Arial"/>
          <w:color w:val="000000"/>
          <w:sz w:val="16"/>
          <w:szCs w:val="16"/>
        </w:rPr>
        <w:t>navyše k pravidelným a bezplatným analýzam stavebného, projektového, developerského, strojárenského a verejného sektora tiež organizuje úzko zamerané konferencie, ktorých sa zúčastňujú generálni riaditelia najvýznamnejších stavebných, developerských, projektových a strojárenských spoločností, prezidenti zväzov, cechov a komôr z týchto oblastí, aby diskutovali s najvyššími predstaviteľmi štátu vybraných krajín.</w:t>
      </w:r>
    </w:p>
    <w:p w:rsidR="005F0F7B" w:rsidRPr="008F7746" w:rsidRDefault="005F0F7B" w:rsidP="00D66843">
      <w:pPr>
        <w:spacing w:after="0" w:line="240" w:lineRule="auto"/>
        <w:jc w:val="both"/>
        <w:rPr>
          <w:rFonts w:ascii="Arial" w:hAnsi="Arial" w:cs="Arial"/>
          <w:color w:val="000000"/>
          <w:sz w:val="16"/>
          <w:szCs w:val="16"/>
        </w:rPr>
      </w:pPr>
    </w:p>
    <w:p w:rsidR="00C66A5B" w:rsidRPr="008F7746" w:rsidRDefault="00C66A5B" w:rsidP="00C66A5B">
      <w:pPr>
        <w:spacing w:after="0" w:line="240" w:lineRule="auto"/>
        <w:jc w:val="both"/>
        <w:rPr>
          <w:rFonts w:ascii="Arial" w:hAnsi="Arial" w:cs="Arial"/>
          <w:color w:val="000000"/>
          <w:sz w:val="16"/>
          <w:szCs w:val="16"/>
        </w:rPr>
      </w:pPr>
    </w:p>
    <w:p w:rsidR="00C66A5B" w:rsidRPr="008F7746" w:rsidRDefault="00C66A5B" w:rsidP="00C66A5B">
      <w:pPr>
        <w:spacing w:after="0" w:line="240" w:lineRule="auto"/>
        <w:jc w:val="both"/>
        <w:rPr>
          <w:rFonts w:ascii="Arial" w:hAnsi="Arial" w:cs="Arial"/>
          <w:color w:val="000000"/>
          <w:sz w:val="16"/>
          <w:szCs w:val="16"/>
        </w:rPr>
      </w:pPr>
    </w:p>
    <w:sectPr w:rsidR="00C66A5B" w:rsidRPr="008F7746" w:rsidSect="00DF6221">
      <w:headerReference w:type="default" r:id="rId8"/>
      <w:footerReference w:type="default" r:id="rId9"/>
      <w:type w:val="continuous"/>
      <w:pgSz w:w="11906" w:h="16838"/>
      <w:pgMar w:top="1417" w:right="1417" w:bottom="1417" w:left="1417" w:header="708" w:footer="21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D1" w:rsidRDefault="008C74D1" w:rsidP="00A76E50">
      <w:pPr>
        <w:spacing w:after="0" w:line="240" w:lineRule="auto"/>
      </w:pPr>
      <w:r>
        <w:separator/>
      </w:r>
    </w:p>
  </w:endnote>
  <w:endnote w:type="continuationSeparator" w:id="0">
    <w:p w:rsidR="008C74D1" w:rsidRDefault="008C74D1" w:rsidP="00A7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9062"/>
    </w:tblGrid>
    <w:tr w:rsidR="00DF6221" w:rsidRPr="0010694C" w:rsidTr="0010694C">
      <w:trPr>
        <w:trHeight w:val="844"/>
      </w:trPr>
      <w:tc>
        <w:tcPr>
          <w:tcW w:w="9062" w:type="dxa"/>
          <w:shd w:val="clear" w:color="auto" w:fill="D9D9D9"/>
        </w:tcPr>
        <w:p w:rsidR="00DF6221" w:rsidRPr="0010694C" w:rsidRDefault="00DF6221" w:rsidP="0010694C">
          <w:pPr>
            <w:spacing w:after="0" w:line="240" w:lineRule="auto"/>
            <w:rPr>
              <w:rStyle w:val="Hypertextovodkaz"/>
              <w:rFonts w:ascii="Arial" w:hAnsi="Arial" w:cs="Arial"/>
              <w:color w:val="808080"/>
              <w:sz w:val="6"/>
              <w:szCs w:val="6"/>
            </w:rPr>
          </w:pPr>
        </w:p>
        <w:p w:rsidR="00DF6221" w:rsidRPr="0010694C" w:rsidRDefault="00DF6221" w:rsidP="0010694C">
          <w:pPr>
            <w:spacing w:after="0" w:line="240" w:lineRule="auto"/>
            <w:rPr>
              <w:rStyle w:val="Hypertextovodkaz"/>
              <w:rFonts w:ascii="Arial" w:hAnsi="Arial" w:cs="Arial"/>
              <w:color w:val="808080"/>
              <w:sz w:val="16"/>
              <w:szCs w:val="16"/>
              <w:u w:val="none"/>
            </w:rPr>
          </w:pPr>
          <w:r w:rsidRPr="0010694C">
            <w:rPr>
              <w:rStyle w:val="Hypertextovodkaz"/>
              <w:rFonts w:ascii="Arial" w:hAnsi="Arial" w:cs="Arial"/>
              <w:color w:val="808080"/>
              <w:sz w:val="16"/>
              <w:szCs w:val="16"/>
              <w:u w:val="none"/>
            </w:rPr>
            <w:t>Metodika výpočtu:</w:t>
          </w:r>
        </w:p>
        <w:p w:rsidR="00DF6221" w:rsidRPr="0010694C" w:rsidRDefault="00DF6221" w:rsidP="0010694C">
          <w:pPr>
            <w:pStyle w:val="Odstavecseseznamem"/>
            <w:widowControl w:val="0"/>
            <w:numPr>
              <w:ilvl w:val="0"/>
              <w:numId w:val="4"/>
            </w:numPr>
            <w:spacing w:after="0" w:line="240" w:lineRule="auto"/>
            <w:ind w:left="284" w:firstLine="0"/>
            <w:contextualSpacing w:val="0"/>
            <w:rPr>
              <w:rStyle w:val="Hypertextovodkaz"/>
              <w:rFonts w:ascii="Arial" w:hAnsi="Arial" w:cs="Arial"/>
              <w:color w:val="808080"/>
              <w:sz w:val="16"/>
              <w:szCs w:val="16"/>
              <w:u w:val="none"/>
            </w:rPr>
          </w:pPr>
          <w:r w:rsidRPr="0010694C">
            <w:rPr>
              <w:rStyle w:val="Hypertextovodkaz"/>
              <w:rFonts w:ascii="Arial" w:hAnsi="Arial" w:cs="Arial"/>
              <w:b/>
              <w:color w:val="808080"/>
              <w:sz w:val="16"/>
              <w:szCs w:val="16"/>
              <w:u w:val="none"/>
            </w:rPr>
            <w:t>vyhlásené zákazky</w:t>
          </w:r>
          <w:r w:rsidRPr="0010694C">
            <w:rPr>
              <w:rStyle w:val="Hypertextovodkaz"/>
              <w:rFonts w:ascii="Arial" w:hAnsi="Arial" w:cs="Arial"/>
              <w:color w:val="808080"/>
              <w:sz w:val="16"/>
              <w:szCs w:val="16"/>
              <w:u w:val="none"/>
            </w:rPr>
            <w:t xml:space="preserve"> – vzťahuje sa k dátumu odoslania </w:t>
          </w:r>
          <w:r w:rsidR="002F35BB" w:rsidRPr="0010694C">
            <w:rPr>
              <w:rStyle w:val="Hypertextovodkaz"/>
              <w:rFonts w:ascii="Arial" w:hAnsi="Arial" w:cs="Arial"/>
              <w:color w:val="808080"/>
              <w:sz w:val="16"/>
              <w:szCs w:val="16"/>
              <w:u w:val="none"/>
            </w:rPr>
            <w:t xml:space="preserve">oznámenia </w:t>
          </w:r>
          <w:r w:rsidRPr="0010694C">
            <w:rPr>
              <w:rStyle w:val="Hypertextovodkaz"/>
              <w:rFonts w:ascii="Arial" w:hAnsi="Arial" w:cs="Arial"/>
              <w:color w:val="808080"/>
              <w:sz w:val="16"/>
              <w:szCs w:val="16"/>
              <w:u w:val="none"/>
            </w:rPr>
            <w:t>na Úrad pre verejné obstarávanie</w:t>
          </w:r>
        </w:p>
        <w:p w:rsidR="00171527" w:rsidRPr="0010694C" w:rsidRDefault="00DF6221" w:rsidP="0010694C">
          <w:pPr>
            <w:pStyle w:val="Odstavecseseznamem"/>
            <w:widowControl w:val="0"/>
            <w:numPr>
              <w:ilvl w:val="0"/>
              <w:numId w:val="4"/>
            </w:numPr>
            <w:spacing w:after="0" w:line="240" w:lineRule="auto"/>
            <w:ind w:left="284" w:firstLine="0"/>
            <w:contextualSpacing w:val="0"/>
            <w:rPr>
              <w:rStyle w:val="Hypertextovodkaz"/>
              <w:rFonts w:ascii="Arial" w:hAnsi="Arial" w:cs="Arial"/>
              <w:color w:val="808080"/>
              <w:sz w:val="16"/>
              <w:szCs w:val="16"/>
              <w:u w:val="none"/>
            </w:rPr>
          </w:pPr>
          <w:r w:rsidRPr="0010694C">
            <w:rPr>
              <w:rStyle w:val="Hypertextovodkaz"/>
              <w:rFonts w:ascii="Arial" w:hAnsi="Arial" w:cs="Arial"/>
              <w:b/>
              <w:color w:val="808080"/>
              <w:sz w:val="16"/>
              <w:szCs w:val="16"/>
              <w:u w:val="none"/>
            </w:rPr>
            <w:t>zadané (ukončené) zákazky</w:t>
          </w:r>
          <w:r w:rsidRPr="0010694C">
            <w:rPr>
              <w:rStyle w:val="Hypertextovodkaz"/>
              <w:rFonts w:ascii="Arial" w:hAnsi="Arial" w:cs="Arial"/>
              <w:color w:val="808080"/>
              <w:sz w:val="16"/>
              <w:szCs w:val="16"/>
              <w:u w:val="none"/>
            </w:rPr>
            <w:t xml:space="preserve"> – vzťahuje sa k skutočnému dátumu zadania zákazky (uvedeného v</w:t>
          </w:r>
          <w:r w:rsidR="002F35BB" w:rsidRPr="0010694C">
            <w:rPr>
              <w:rStyle w:val="Hypertextovodkaz"/>
              <w:rFonts w:ascii="Arial" w:hAnsi="Arial" w:cs="Arial"/>
              <w:color w:val="808080"/>
              <w:sz w:val="16"/>
              <w:szCs w:val="16"/>
              <w:u w:val="none"/>
            </w:rPr>
            <w:t xml:space="preserve"> oznámení</w:t>
          </w:r>
          <w:r w:rsidRPr="0010694C">
            <w:rPr>
              <w:rStyle w:val="Hypertextovodkaz"/>
              <w:rFonts w:ascii="Arial" w:hAnsi="Arial" w:cs="Arial"/>
              <w:color w:val="808080"/>
              <w:sz w:val="16"/>
              <w:szCs w:val="16"/>
              <w:u w:val="none"/>
            </w:rPr>
            <w:t>)</w:t>
          </w:r>
        </w:p>
        <w:p w:rsidR="00DF6221" w:rsidRPr="0010694C" w:rsidRDefault="00DF6221" w:rsidP="0010694C">
          <w:pPr>
            <w:pStyle w:val="Odstavecseseznamem"/>
            <w:widowControl w:val="0"/>
            <w:numPr>
              <w:ilvl w:val="0"/>
              <w:numId w:val="4"/>
            </w:numPr>
            <w:spacing w:after="0" w:line="240" w:lineRule="auto"/>
            <w:ind w:left="284" w:firstLine="0"/>
            <w:contextualSpacing w:val="0"/>
            <w:rPr>
              <w:rFonts w:ascii="Arial" w:hAnsi="Arial" w:cs="Arial"/>
              <w:color w:val="808080"/>
              <w:sz w:val="16"/>
              <w:szCs w:val="16"/>
            </w:rPr>
          </w:pPr>
          <w:r w:rsidRPr="0010694C">
            <w:rPr>
              <w:rStyle w:val="Hypertextovodkaz"/>
              <w:rFonts w:ascii="Arial" w:hAnsi="Arial" w:cs="Arial"/>
              <w:color w:val="808080"/>
              <w:sz w:val="16"/>
              <w:szCs w:val="16"/>
              <w:u w:val="none"/>
            </w:rPr>
            <w:t xml:space="preserve">do výpočtu neboli zahrnuté </w:t>
          </w:r>
          <w:r w:rsidR="002F35BB" w:rsidRPr="0010694C">
            <w:rPr>
              <w:rStyle w:val="Hypertextovodkaz"/>
              <w:rFonts w:ascii="Arial" w:hAnsi="Arial" w:cs="Arial"/>
              <w:color w:val="808080"/>
              <w:sz w:val="16"/>
              <w:szCs w:val="16"/>
              <w:u w:val="none"/>
            </w:rPr>
            <w:t>oznámenia o koncesiách</w:t>
          </w:r>
        </w:p>
      </w:tc>
    </w:tr>
  </w:tbl>
  <w:p w:rsidR="00DF6221" w:rsidRPr="00171527" w:rsidRDefault="00DF6221" w:rsidP="00DF6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D1" w:rsidRDefault="008C74D1" w:rsidP="00A76E50">
      <w:pPr>
        <w:spacing w:after="0" w:line="240" w:lineRule="auto"/>
      </w:pPr>
      <w:r>
        <w:separator/>
      </w:r>
    </w:p>
  </w:footnote>
  <w:footnote w:type="continuationSeparator" w:id="0">
    <w:p w:rsidR="008C74D1" w:rsidRDefault="008C74D1" w:rsidP="00A7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77" w:rsidRDefault="00E47B77" w:rsidP="00BD7803">
    <w:pPr>
      <w:pStyle w:val="Zhlav"/>
      <w:tabs>
        <w:tab w:val="clear" w:pos="4536"/>
        <w:tab w:val="clear" w:pos="9072"/>
        <w:tab w:val="left" w:pos="3585"/>
      </w:tabs>
      <w:jc w:val="center"/>
      <w:rPr>
        <w:b/>
        <w:noProof/>
        <w:color w:val="808080"/>
        <w:sz w:val="60"/>
        <w:szCs w:val="60"/>
        <w:lang w:eastAsia="cs-CZ"/>
      </w:rPr>
    </w:pPr>
    <w:r>
      <w:rPr>
        <w:b/>
        <w:noProof/>
        <w:color w:val="808080"/>
        <w:sz w:val="60"/>
        <w:szCs w:val="60"/>
        <w:lang w:eastAsia="cs-CZ"/>
      </w:rPr>
      <w:t xml:space="preserve">                                                       </w:t>
    </w:r>
    <w:r w:rsidR="00176B8D">
      <w:rPr>
        <w:noProof/>
        <w:lang w:val="cs-CZ" w:eastAsia="cs-CZ"/>
      </w:rPr>
      <w:drawing>
        <wp:anchor distT="0" distB="0" distL="114300" distR="114300" simplePos="0" relativeHeight="251657728" behindDoc="0" locked="0" layoutInCell="1" allowOverlap="1">
          <wp:simplePos x="0" y="0"/>
          <wp:positionH relativeFrom="column">
            <wp:posOffset>-240030</wp:posOffset>
          </wp:positionH>
          <wp:positionV relativeFrom="paragraph">
            <wp:posOffset>-203200</wp:posOffset>
          </wp:positionV>
          <wp:extent cx="1285240" cy="758825"/>
          <wp:effectExtent l="0" t="0" r="0" b="3175"/>
          <wp:wrapNone/>
          <wp:docPr id="1" name="obrázek 6" descr="Popis: Popis: Popis: Popis: Popis: Popis: Popis: logo CEE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Popis: Popis: Popis: Popis: Popis: Popis: logo CEEC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B77" w:rsidRPr="00B25F7D" w:rsidRDefault="00B25F7D" w:rsidP="00BD7803">
    <w:pPr>
      <w:pStyle w:val="Zhlav"/>
      <w:tabs>
        <w:tab w:val="clear" w:pos="4536"/>
        <w:tab w:val="clear" w:pos="9072"/>
        <w:tab w:val="left" w:pos="3585"/>
      </w:tabs>
      <w:jc w:val="center"/>
      <w:rPr>
        <w:b/>
        <w:noProof/>
        <w:color w:val="808080"/>
        <w:sz w:val="60"/>
        <w:szCs w:val="60"/>
        <w:lang w:eastAsia="cs-CZ"/>
      </w:rPr>
    </w:pPr>
    <w:r w:rsidRPr="00B25F7D">
      <w:rPr>
        <w:b/>
        <w:noProof/>
        <w:color w:val="808080"/>
        <w:sz w:val="60"/>
        <w:szCs w:val="60"/>
        <w:lang w:eastAsia="cs-CZ"/>
      </w:rPr>
      <w:t>Tlačová správa</w:t>
    </w:r>
  </w:p>
  <w:p w:rsidR="00AC2D6D" w:rsidRPr="00AC2D6D" w:rsidRDefault="00AC2D6D" w:rsidP="00BD7803">
    <w:pPr>
      <w:pStyle w:val="Zhlav"/>
      <w:tabs>
        <w:tab w:val="clear" w:pos="4536"/>
        <w:tab w:val="clear" w:pos="9072"/>
        <w:tab w:val="left" w:pos="3585"/>
      </w:tabs>
      <w:jc w:val="center"/>
      <w:rPr>
        <w:b/>
        <w:color w:val="808080"/>
        <w:sz w:val="18"/>
        <w:szCs w:val="18"/>
      </w:rPr>
    </w:pPr>
  </w:p>
  <w:p w:rsidR="00E47B77" w:rsidRDefault="00E47B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65A"/>
    <w:multiLevelType w:val="hybridMultilevel"/>
    <w:tmpl w:val="7CCE8D2E"/>
    <w:lvl w:ilvl="0" w:tplc="DAFA2688">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abstractNum w:abstractNumId="1" w15:restartNumberingAfterBreak="0">
    <w:nsid w:val="3B4F0BDD"/>
    <w:multiLevelType w:val="hybridMultilevel"/>
    <w:tmpl w:val="662041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821328"/>
    <w:multiLevelType w:val="hybridMultilevel"/>
    <w:tmpl w:val="75942C22"/>
    <w:lvl w:ilvl="0" w:tplc="9C644B6A">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abstractNum w:abstractNumId="3" w15:restartNumberingAfterBreak="0">
    <w:nsid w:val="708A318F"/>
    <w:multiLevelType w:val="hybridMultilevel"/>
    <w:tmpl w:val="FD9E235A"/>
    <w:lvl w:ilvl="0" w:tplc="55A89484">
      <w:start w:val="1"/>
      <w:numFmt w:val="decimal"/>
      <w:lvlText w:val="%1."/>
      <w:lvlJc w:val="left"/>
      <w:pPr>
        <w:ind w:left="137" w:hanging="360"/>
      </w:pPr>
      <w:rPr>
        <w:rFonts w:hint="default"/>
      </w:rPr>
    </w:lvl>
    <w:lvl w:ilvl="1" w:tplc="04050019" w:tentative="1">
      <w:start w:val="1"/>
      <w:numFmt w:val="lowerLetter"/>
      <w:lvlText w:val="%2."/>
      <w:lvlJc w:val="left"/>
      <w:pPr>
        <w:ind w:left="857" w:hanging="360"/>
      </w:pPr>
    </w:lvl>
    <w:lvl w:ilvl="2" w:tplc="0405001B" w:tentative="1">
      <w:start w:val="1"/>
      <w:numFmt w:val="lowerRoman"/>
      <w:lvlText w:val="%3."/>
      <w:lvlJc w:val="right"/>
      <w:pPr>
        <w:ind w:left="1577" w:hanging="180"/>
      </w:pPr>
    </w:lvl>
    <w:lvl w:ilvl="3" w:tplc="0405000F" w:tentative="1">
      <w:start w:val="1"/>
      <w:numFmt w:val="decimal"/>
      <w:lvlText w:val="%4."/>
      <w:lvlJc w:val="left"/>
      <w:pPr>
        <w:ind w:left="2297" w:hanging="360"/>
      </w:pPr>
    </w:lvl>
    <w:lvl w:ilvl="4" w:tplc="04050019" w:tentative="1">
      <w:start w:val="1"/>
      <w:numFmt w:val="lowerLetter"/>
      <w:lvlText w:val="%5."/>
      <w:lvlJc w:val="left"/>
      <w:pPr>
        <w:ind w:left="3017" w:hanging="360"/>
      </w:pPr>
    </w:lvl>
    <w:lvl w:ilvl="5" w:tplc="0405001B" w:tentative="1">
      <w:start w:val="1"/>
      <w:numFmt w:val="lowerRoman"/>
      <w:lvlText w:val="%6."/>
      <w:lvlJc w:val="right"/>
      <w:pPr>
        <w:ind w:left="3737" w:hanging="180"/>
      </w:pPr>
    </w:lvl>
    <w:lvl w:ilvl="6" w:tplc="0405000F" w:tentative="1">
      <w:start w:val="1"/>
      <w:numFmt w:val="decimal"/>
      <w:lvlText w:val="%7."/>
      <w:lvlJc w:val="left"/>
      <w:pPr>
        <w:ind w:left="4457" w:hanging="360"/>
      </w:pPr>
    </w:lvl>
    <w:lvl w:ilvl="7" w:tplc="04050019" w:tentative="1">
      <w:start w:val="1"/>
      <w:numFmt w:val="lowerLetter"/>
      <w:lvlText w:val="%8."/>
      <w:lvlJc w:val="left"/>
      <w:pPr>
        <w:ind w:left="5177" w:hanging="360"/>
      </w:pPr>
    </w:lvl>
    <w:lvl w:ilvl="8" w:tplc="0405001B" w:tentative="1">
      <w:start w:val="1"/>
      <w:numFmt w:val="lowerRoman"/>
      <w:lvlText w:val="%9."/>
      <w:lvlJc w:val="right"/>
      <w:pPr>
        <w:ind w:left="589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2"/>
    <w:rsid w:val="0000119D"/>
    <w:rsid w:val="00001257"/>
    <w:rsid w:val="00002781"/>
    <w:rsid w:val="00003552"/>
    <w:rsid w:val="000039CF"/>
    <w:rsid w:val="000110D5"/>
    <w:rsid w:val="00012CB9"/>
    <w:rsid w:val="00014CF3"/>
    <w:rsid w:val="00014F6D"/>
    <w:rsid w:val="00016986"/>
    <w:rsid w:val="00017E2E"/>
    <w:rsid w:val="00023152"/>
    <w:rsid w:val="00023D83"/>
    <w:rsid w:val="000261EE"/>
    <w:rsid w:val="00027656"/>
    <w:rsid w:val="00030F20"/>
    <w:rsid w:val="0003155E"/>
    <w:rsid w:val="00031BA6"/>
    <w:rsid w:val="000321DF"/>
    <w:rsid w:val="00033E4F"/>
    <w:rsid w:val="00034237"/>
    <w:rsid w:val="00035EB9"/>
    <w:rsid w:val="00040AF2"/>
    <w:rsid w:val="0004318D"/>
    <w:rsid w:val="000431B3"/>
    <w:rsid w:val="00047BEE"/>
    <w:rsid w:val="00052956"/>
    <w:rsid w:val="0005371F"/>
    <w:rsid w:val="00053DE6"/>
    <w:rsid w:val="00055740"/>
    <w:rsid w:val="00055D25"/>
    <w:rsid w:val="00055FC7"/>
    <w:rsid w:val="00060DD1"/>
    <w:rsid w:val="00060F14"/>
    <w:rsid w:val="0006280C"/>
    <w:rsid w:val="000633FF"/>
    <w:rsid w:val="00064569"/>
    <w:rsid w:val="000648B4"/>
    <w:rsid w:val="0006538F"/>
    <w:rsid w:val="00067C5F"/>
    <w:rsid w:val="00072FDF"/>
    <w:rsid w:val="00072FE8"/>
    <w:rsid w:val="00073FC5"/>
    <w:rsid w:val="00076EE1"/>
    <w:rsid w:val="000803AD"/>
    <w:rsid w:val="00080FA0"/>
    <w:rsid w:val="00082873"/>
    <w:rsid w:val="000853CA"/>
    <w:rsid w:val="000909E4"/>
    <w:rsid w:val="00092923"/>
    <w:rsid w:val="00093D49"/>
    <w:rsid w:val="00094417"/>
    <w:rsid w:val="000952CE"/>
    <w:rsid w:val="000957C6"/>
    <w:rsid w:val="000A03AB"/>
    <w:rsid w:val="000A0C73"/>
    <w:rsid w:val="000A2E0E"/>
    <w:rsid w:val="000A593D"/>
    <w:rsid w:val="000B0EFB"/>
    <w:rsid w:val="000B2314"/>
    <w:rsid w:val="000B3A8B"/>
    <w:rsid w:val="000B5E95"/>
    <w:rsid w:val="000C0093"/>
    <w:rsid w:val="000C079A"/>
    <w:rsid w:val="000C2B3C"/>
    <w:rsid w:val="000C4278"/>
    <w:rsid w:val="000C4F6C"/>
    <w:rsid w:val="000C5911"/>
    <w:rsid w:val="000C6179"/>
    <w:rsid w:val="000C6B1F"/>
    <w:rsid w:val="000D031A"/>
    <w:rsid w:val="000D1365"/>
    <w:rsid w:val="000D3395"/>
    <w:rsid w:val="000D5EC9"/>
    <w:rsid w:val="000E0FE0"/>
    <w:rsid w:val="000E1438"/>
    <w:rsid w:val="000E60CC"/>
    <w:rsid w:val="000E620E"/>
    <w:rsid w:val="000E71B9"/>
    <w:rsid w:val="000E7454"/>
    <w:rsid w:val="000F4820"/>
    <w:rsid w:val="000F58C9"/>
    <w:rsid w:val="000F5D71"/>
    <w:rsid w:val="000F6F79"/>
    <w:rsid w:val="001037D9"/>
    <w:rsid w:val="00104FFE"/>
    <w:rsid w:val="0010694C"/>
    <w:rsid w:val="00110295"/>
    <w:rsid w:val="001111BA"/>
    <w:rsid w:val="001131DD"/>
    <w:rsid w:val="00113B38"/>
    <w:rsid w:val="00115DA0"/>
    <w:rsid w:val="00116FFB"/>
    <w:rsid w:val="00121151"/>
    <w:rsid w:val="0012196C"/>
    <w:rsid w:val="00125253"/>
    <w:rsid w:val="0012555E"/>
    <w:rsid w:val="00127951"/>
    <w:rsid w:val="001346AF"/>
    <w:rsid w:val="001350E0"/>
    <w:rsid w:val="00136E59"/>
    <w:rsid w:val="00143695"/>
    <w:rsid w:val="00147738"/>
    <w:rsid w:val="001536EE"/>
    <w:rsid w:val="00156DD0"/>
    <w:rsid w:val="00160F29"/>
    <w:rsid w:val="00165846"/>
    <w:rsid w:val="00166B57"/>
    <w:rsid w:val="00166DEA"/>
    <w:rsid w:val="00171527"/>
    <w:rsid w:val="00172B7C"/>
    <w:rsid w:val="00172C66"/>
    <w:rsid w:val="00176B8D"/>
    <w:rsid w:val="00180560"/>
    <w:rsid w:val="00183BF2"/>
    <w:rsid w:val="00184705"/>
    <w:rsid w:val="001854A9"/>
    <w:rsid w:val="0018743F"/>
    <w:rsid w:val="00187AF5"/>
    <w:rsid w:val="00194F87"/>
    <w:rsid w:val="00196346"/>
    <w:rsid w:val="0019645D"/>
    <w:rsid w:val="00197C1E"/>
    <w:rsid w:val="001A203D"/>
    <w:rsid w:val="001A281A"/>
    <w:rsid w:val="001A3B07"/>
    <w:rsid w:val="001A6A6E"/>
    <w:rsid w:val="001A6C7A"/>
    <w:rsid w:val="001B6429"/>
    <w:rsid w:val="001B76D5"/>
    <w:rsid w:val="001C6F33"/>
    <w:rsid w:val="001C7E05"/>
    <w:rsid w:val="001D0C46"/>
    <w:rsid w:val="001D1F00"/>
    <w:rsid w:val="001D32B1"/>
    <w:rsid w:val="001D36EB"/>
    <w:rsid w:val="001D5798"/>
    <w:rsid w:val="001D5EB6"/>
    <w:rsid w:val="001D6EDB"/>
    <w:rsid w:val="001D7AEC"/>
    <w:rsid w:val="001E3B75"/>
    <w:rsid w:val="001E446E"/>
    <w:rsid w:val="001E4926"/>
    <w:rsid w:val="001E5881"/>
    <w:rsid w:val="001E715E"/>
    <w:rsid w:val="001F11C2"/>
    <w:rsid w:val="001F128B"/>
    <w:rsid w:val="001F22BC"/>
    <w:rsid w:val="001F70AA"/>
    <w:rsid w:val="001F724D"/>
    <w:rsid w:val="00211533"/>
    <w:rsid w:val="00212725"/>
    <w:rsid w:val="00214474"/>
    <w:rsid w:val="0021506F"/>
    <w:rsid w:val="002262A5"/>
    <w:rsid w:val="00233D6F"/>
    <w:rsid w:val="002353AC"/>
    <w:rsid w:val="00237274"/>
    <w:rsid w:val="00240AFB"/>
    <w:rsid w:val="00251186"/>
    <w:rsid w:val="00251AB8"/>
    <w:rsid w:val="002522DF"/>
    <w:rsid w:val="002533DB"/>
    <w:rsid w:val="002560EF"/>
    <w:rsid w:val="00257FDE"/>
    <w:rsid w:val="00257FF1"/>
    <w:rsid w:val="002603EC"/>
    <w:rsid w:val="00260DD4"/>
    <w:rsid w:val="00263565"/>
    <w:rsid w:val="00263649"/>
    <w:rsid w:val="0026597A"/>
    <w:rsid w:val="002678EB"/>
    <w:rsid w:val="00271171"/>
    <w:rsid w:val="00275AD4"/>
    <w:rsid w:val="00277459"/>
    <w:rsid w:val="00280FF2"/>
    <w:rsid w:val="002818F3"/>
    <w:rsid w:val="00282C79"/>
    <w:rsid w:val="002830C6"/>
    <w:rsid w:val="0028617D"/>
    <w:rsid w:val="0029157C"/>
    <w:rsid w:val="00293553"/>
    <w:rsid w:val="00293990"/>
    <w:rsid w:val="00294841"/>
    <w:rsid w:val="0029594C"/>
    <w:rsid w:val="0029718C"/>
    <w:rsid w:val="002A05C0"/>
    <w:rsid w:val="002A0D8C"/>
    <w:rsid w:val="002A295D"/>
    <w:rsid w:val="002A6CC8"/>
    <w:rsid w:val="002A7D29"/>
    <w:rsid w:val="002A7D2C"/>
    <w:rsid w:val="002A7D9C"/>
    <w:rsid w:val="002B0295"/>
    <w:rsid w:val="002B1925"/>
    <w:rsid w:val="002B1F9A"/>
    <w:rsid w:val="002B69EB"/>
    <w:rsid w:val="002B7003"/>
    <w:rsid w:val="002C1475"/>
    <w:rsid w:val="002C2C67"/>
    <w:rsid w:val="002C376E"/>
    <w:rsid w:val="002C38BC"/>
    <w:rsid w:val="002C5F1D"/>
    <w:rsid w:val="002C6809"/>
    <w:rsid w:val="002C6870"/>
    <w:rsid w:val="002C6BB8"/>
    <w:rsid w:val="002C76EC"/>
    <w:rsid w:val="002D00D5"/>
    <w:rsid w:val="002D1D8C"/>
    <w:rsid w:val="002E04E6"/>
    <w:rsid w:val="002E0D84"/>
    <w:rsid w:val="002E1B68"/>
    <w:rsid w:val="002E1CCD"/>
    <w:rsid w:val="002E4528"/>
    <w:rsid w:val="002E5204"/>
    <w:rsid w:val="002E5456"/>
    <w:rsid w:val="002E7B94"/>
    <w:rsid w:val="002F030D"/>
    <w:rsid w:val="002F1525"/>
    <w:rsid w:val="002F35BB"/>
    <w:rsid w:val="002F3CFF"/>
    <w:rsid w:val="002F42A5"/>
    <w:rsid w:val="002F4916"/>
    <w:rsid w:val="002F5151"/>
    <w:rsid w:val="002F5850"/>
    <w:rsid w:val="002F69FF"/>
    <w:rsid w:val="002F7E3F"/>
    <w:rsid w:val="003008A7"/>
    <w:rsid w:val="003016AD"/>
    <w:rsid w:val="003027C3"/>
    <w:rsid w:val="003057BE"/>
    <w:rsid w:val="00306F83"/>
    <w:rsid w:val="00311898"/>
    <w:rsid w:val="00311BF9"/>
    <w:rsid w:val="003120A5"/>
    <w:rsid w:val="00312578"/>
    <w:rsid w:val="00312EBF"/>
    <w:rsid w:val="00315F24"/>
    <w:rsid w:val="00317CBD"/>
    <w:rsid w:val="003207A8"/>
    <w:rsid w:val="00320FF8"/>
    <w:rsid w:val="00322E22"/>
    <w:rsid w:val="00324918"/>
    <w:rsid w:val="00325137"/>
    <w:rsid w:val="003267D4"/>
    <w:rsid w:val="00326977"/>
    <w:rsid w:val="00327098"/>
    <w:rsid w:val="00332EC1"/>
    <w:rsid w:val="00336791"/>
    <w:rsid w:val="003371A6"/>
    <w:rsid w:val="003400FC"/>
    <w:rsid w:val="00340DBD"/>
    <w:rsid w:val="00340F91"/>
    <w:rsid w:val="0034103C"/>
    <w:rsid w:val="00341337"/>
    <w:rsid w:val="00343FE1"/>
    <w:rsid w:val="00344AA1"/>
    <w:rsid w:val="00345FAA"/>
    <w:rsid w:val="00346F0E"/>
    <w:rsid w:val="00350B86"/>
    <w:rsid w:val="003536E6"/>
    <w:rsid w:val="00355142"/>
    <w:rsid w:val="003567AD"/>
    <w:rsid w:val="00356815"/>
    <w:rsid w:val="00357CBB"/>
    <w:rsid w:val="0036040F"/>
    <w:rsid w:val="00366798"/>
    <w:rsid w:val="00367B43"/>
    <w:rsid w:val="00370B08"/>
    <w:rsid w:val="00374BE7"/>
    <w:rsid w:val="00376E15"/>
    <w:rsid w:val="00380371"/>
    <w:rsid w:val="00382A30"/>
    <w:rsid w:val="00383358"/>
    <w:rsid w:val="00387314"/>
    <w:rsid w:val="00387937"/>
    <w:rsid w:val="00390E15"/>
    <w:rsid w:val="003953D3"/>
    <w:rsid w:val="003964E1"/>
    <w:rsid w:val="00396804"/>
    <w:rsid w:val="003A14AC"/>
    <w:rsid w:val="003A14B6"/>
    <w:rsid w:val="003A181B"/>
    <w:rsid w:val="003A3434"/>
    <w:rsid w:val="003A4732"/>
    <w:rsid w:val="003A4FD1"/>
    <w:rsid w:val="003A6F3A"/>
    <w:rsid w:val="003A7A48"/>
    <w:rsid w:val="003B2226"/>
    <w:rsid w:val="003B24B6"/>
    <w:rsid w:val="003B2E18"/>
    <w:rsid w:val="003B5EAE"/>
    <w:rsid w:val="003C0CCF"/>
    <w:rsid w:val="003C6408"/>
    <w:rsid w:val="003C6EB8"/>
    <w:rsid w:val="003D2951"/>
    <w:rsid w:val="003D4101"/>
    <w:rsid w:val="003D48F8"/>
    <w:rsid w:val="003D6F8E"/>
    <w:rsid w:val="003E1E49"/>
    <w:rsid w:val="003E3DE2"/>
    <w:rsid w:val="003E40D1"/>
    <w:rsid w:val="003E77A1"/>
    <w:rsid w:val="003F1964"/>
    <w:rsid w:val="00402D9F"/>
    <w:rsid w:val="0040325E"/>
    <w:rsid w:val="00403492"/>
    <w:rsid w:val="00403731"/>
    <w:rsid w:val="00405EA9"/>
    <w:rsid w:val="00410AA6"/>
    <w:rsid w:val="00426A92"/>
    <w:rsid w:val="004316C7"/>
    <w:rsid w:val="00433364"/>
    <w:rsid w:val="0043543D"/>
    <w:rsid w:val="004370C0"/>
    <w:rsid w:val="00437237"/>
    <w:rsid w:val="00437D6C"/>
    <w:rsid w:val="00441736"/>
    <w:rsid w:val="00442507"/>
    <w:rsid w:val="0044390B"/>
    <w:rsid w:val="0044519F"/>
    <w:rsid w:val="004462F7"/>
    <w:rsid w:val="004467C4"/>
    <w:rsid w:val="00446BD0"/>
    <w:rsid w:val="004503E6"/>
    <w:rsid w:val="0045410A"/>
    <w:rsid w:val="00454A85"/>
    <w:rsid w:val="00460C42"/>
    <w:rsid w:val="0046114D"/>
    <w:rsid w:val="00461766"/>
    <w:rsid w:val="00463642"/>
    <w:rsid w:val="00466AB9"/>
    <w:rsid w:val="004706FC"/>
    <w:rsid w:val="00471F4D"/>
    <w:rsid w:val="00475411"/>
    <w:rsid w:val="00476F5C"/>
    <w:rsid w:val="00477E8F"/>
    <w:rsid w:val="004831E5"/>
    <w:rsid w:val="004831FF"/>
    <w:rsid w:val="004861FD"/>
    <w:rsid w:val="0048734D"/>
    <w:rsid w:val="00490688"/>
    <w:rsid w:val="004907FF"/>
    <w:rsid w:val="00492AE9"/>
    <w:rsid w:val="00493E4C"/>
    <w:rsid w:val="00495320"/>
    <w:rsid w:val="00495F8C"/>
    <w:rsid w:val="00497993"/>
    <w:rsid w:val="004A0F38"/>
    <w:rsid w:val="004A1A95"/>
    <w:rsid w:val="004A714A"/>
    <w:rsid w:val="004B21C6"/>
    <w:rsid w:val="004B2FEB"/>
    <w:rsid w:val="004C14E3"/>
    <w:rsid w:val="004C778E"/>
    <w:rsid w:val="004D1726"/>
    <w:rsid w:val="004D3539"/>
    <w:rsid w:val="004D3CE0"/>
    <w:rsid w:val="004D40B2"/>
    <w:rsid w:val="004D75BF"/>
    <w:rsid w:val="004E5331"/>
    <w:rsid w:val="004E5B70"/>
    <w:rsid w:val="004E6937"/>
    <w:rsid w:val="004E6C97"/>
    <w:rsid w:val="004E7A70"/>
    <w:rsid w:val="004F4146"/>
    <w:rsid w:val="004F5B25"/>
    <w:rsid w:val="004F5B5A"/>
    <w:rsid w:val="00500DCA"/>
    <w:rsid w:val="00503F76"/>
    <w:rsid w:val="00504958"/>
    <w:rsid w:val="005073A6"/>
    <w:rsid w:val="0051183B"/>
    <w:rsid w:val="00512BB8"/>
    <w:rsid w:val="00512C40"/>
    <w:rsid w:val="00514F16"/>
    <w:rsid w:val="005171E3"/>
    <w:rsid w:val="00517883"/>
    <w:rsid w:val="0052175E"/>
    <w:rsid w:val="00524ADB"/>
    <w:rsid w:val="00527067"/>
    <w:rsid w:val="0052746E"/>
    <w:rsid w:val="00530C65"/>
    <w:rsid w:val="00531FA4"/>
    <w:rsid w:val="00532BE3"/>
    <w:rsid w:val="005349AB"/>
    <w:rsid w:val="00535ADA"/>
    <w:rsid w:val="0054074A"/>
    <w:rsid w:val="0054087B"/>
    <w:rsid w:val="005409B9"/>
    <w:rsid w:val="00540E43"/>
    <w:rsid w:val="00545502"/>
    <w:rsid w:val="00545FBD"/>
    <w:rsid w:val="0054668A"/>
    <w:rsid w:val="0054748B"/>
    <w:rsid w:val="00547736"/>
    <w:rsid w:val="0055065F"/>
    <w:rsid w:val="0055308D"/>
    <w:rsid w:val="005556C1"/>
    <w:rsid w:val="005558B3"/>
    <w:rsid w:val="00556713"/>
    <w:rsid w:val="00561C4A"/>
    <w:rsid w:val="005643F4"/>
    <w:rsid w:val="00565634"/>
    <w:rsid w:val="005657CE"/>
    <w:rsid w:val="005677BC"/>
    <w:rsid w:val="00570589"/>
    <w:rsid w:val="0057268D"/>
    <w:rsid w:val="005733C7"/>
    <w:rsid w:val="0057721C"/>
    <w:rsid w:val="00577D4E"/>
    <w:rsid w:val="00580972"/>
    <w:rsid w:val="005826BC"/>
    <w:rsid w:val="00582858"/>
    <w:rsid w:val="00582B13"/>
    <w:rsid w:val="00584AAD"/>
    <w:rsid w:val="005861A0"/>
    <w:rsid w:val="0058771B"/>
    <w:rsid w:val="00590933"/>
    <w:rsid w:val="005912D0"/>
    <w:rsid w:val="005912F8"/>
    <w:rsid w:val="00594C7B"/>
    <w:rsid w:val="005954D5"/>
    <w:rsid w:val="00595D66"/>
    <w:rsid w:val="005A2292"/>
    <w:rsid w:val="005A262C"/>
    <w:rsid w:val="005A2BCC"/>
    <w:rsid w:val="005A4048"/>
    <w:rsid w:val="005A498E"/>
    <w:rsid w:val="005B03B8"/>
    <w:rsid w:val="005B2B45"/>
    <w:rsid w:val="005B51C0"/>
    <w:rsid w:val="005C03A3"/>
    <w:rsid w:val="005C0FA8"/>
    <w:rsid w:val="005C60BC"/>
    <w:rsid w:val="005C7342"/>
    <w:rsid w:val="005C740D"/>
    <w:rsid w:val="005D15C7"/>
    <w:rsid w:val="005D15D0"/>
    <w:rsid w:val="005D2256"/>
    <w:rsid w:val="005D2F41"/>
    <w:rsid w:val="005D32BF"/>
    <w:rsid w:val="005D3E08"/>
    <w:rsid w:val="005D6670"/>
    <w:rsid w:val="005E2954"/>
    <w:rsid w:val="005E295F"/>
    <w:rsid w:val="005E30D6"/>
    <w:rsid w:val="005E33CD"/>
    <w:rsid w:val="005E4D29"/>
    <w:rsid w:val="005E61DC"/>
    <w:rsid w:val="005E76DC"/>
    <w:rsid w:val="005E7D50"/>
    <w:rsid w:val="005F006E"/>
    <w:rsid w:val="005F0F7B"/>
    <w:rsid w:val="005F3853"/>
    <w:rsid w:val="005F436D"/>
    <w:rsid w:val="005F6F58"/>
    <w:rsid w:val="005F7637"/>
    <w:rsid w:val="00601270"/>
    <w:rsid w:val="0060359F"/>
    <w:rsid w:val="00605FD4"/>
    <w:rsid w:val="00606E15"/>
    <w:rsid w:val="00610E68"/>
    <w:rsid w:val="006134B4"/>
    <w:rsid w:val="0061471F"/>
    <w:rsid w:val="00616288"/>
    <w:rsid w:val="00625010"/>
    <w:rsid w:val="00627370"/>
    <w:rsid w:val="0063027C"/>
    <w:rsid w:val="0063126E"/>
    <w:rsid w:val="00631B69"/>
    <w:rsid w:val="00635DBB"/>
    <w:rsid w:val="0063643D"/>
    <w:rsid w:val="00637A4B"/>
    <w:rsid w:val="00641D86"/>
    <w:rsid w:val="00643070"/>
    <w:rsid w:val="0064315D"/>
    <w:rsid w:val="00645A2B"/>
    <w:rsid w:val="0065684B"/>
    <w:rsid w:val="00656C38"/>
    <w:rsid w:val="006603E9"/>
    <w:rsid w:val="0066111C"/>
    <w:rsid w:val="00661312"/>
    <w:rsid w:val="00662F0D"/>
    <w:rsid w:val="00665B5E"/>
    <w:rsid w:val="006665E9"/>
    <w:rsid w:val="00667AFE"/>
    <w:rsid w:val="006702E4"/>
    <w:rsid w:val="006718DD"/>
    <w:rsid w:val="00672B58"/>
    <w:rsid w:val="00672B96"/>
    <w:rsid w:val="00672BB7"/>
    <w:rsid w:val="00673835"/>
    <w:rsid w:val="006744DE"/>
    <w:rsid w:val="0067612A"/>
    <w:rsid w:val="00677213"/>
    <w:rsid w:val="006801BB"/>
    <w:rsid w:val="00680BEE"/>
    <w:rsid w:val="0068119D"/>
    <w:rsid w:val="00684A1B"/>
    <w:rsid w:val="00684B67"/>
    <w:rsid w:val="00692512"/>
    <w:rsid w:val="00692655"/>
    <w:rsid w:val="006927BA"/>
    <w:rsid w:val="00693E78"/>
    <w:rsid w:val="006953F2"/>
    <w:rsid w:val="00696322"/>
    <w:rsid w:val="00697385"/>
    <w:rsid w:val="006A01B1"/>
    <w:rsid w:val="006A13CF"/>
    <w:rsid w:val="006A15E7"/>
    <w:rsid w:val="006A231E"/>
    <w:rsid w:val="006A23EE"/>
    <w:rsid w:val="006A44C0"/>
    <w:rsid w:val="006A528C"/>
    <w:rsid w:val="006A594B"/>
    <w:rsid w:val="006A6DE3"/>
    <w:rsid w:val="006B0F91"/>
    <w:rsid w:val="006B5BFA"/>
    <w:rsid w:val="006C209F"/>
    <w:rsid w:val="006C5597"/>
    <w:rsid w:val="006C712D"/>
    <w:rsid w:val="006C735B"/>
    <w:rsid w:val="006D51F0"/>
    <w:rsid w:val="006E20F2"/>
    <w:rsid w:val="006E4E8A"/>
    <w:rsid w:val="006E5FAB"/>
    <w:rsid w:val="006F0F66"/>
    <w:rsid w:val="006F0F71"/>
    <w:rsid w:val="006F24FE"/>
    <w:rsid w:val="006F29EF"/>
    <w:rsid w:val="006F2C05"/>
    <w:rsid w:val="006F5538"/>
    <w:rsid w:val="00702F17"/>
    <w:rsid w:val="00703F7F"/>
    <w:rsid w:val="00706ADB"/>
    <w:rsid w:val="007076E0"/>
    <w:rsid w:val="00710E8F"/>
    <w:rsid w:val="00710EF9"/>
    <w:rsid w:val="007115B5"/>
    <w:rsid w:val="007138AB"/>
    <w:rsid w:val="0071470C"/>
    <w:rsid w:val="007151ED"/>
    <w:rsid w:val="00716F81"/>
    <w:rsid w:val="00721DB4"/>
    <w:rsid w:val="00722EFE"/>
    <w:rsid w:val="0072523F"/>
    <w:rsid w:val="00725A3E"/>
    <w:rsid w:val="007262F3"/>
    <w:rsid w:val="0072646B"/>
    <w:rsid w:val="00733CEF"/>
    <w:rsid w:val="00733E20"/>
    <w:rsid w:val="00735C53"/>
    <w:rsid w:val="00737158"/>
    <w:rsid w:val="0074021E"/>
    <w:rsid w:val="00741C6E"/>
    <w:rsid w:val="007430B7"/>
    <w:rsid w:val="0074409A"/>
    <w:rsid w:val="00744A97"/>
    <w:rsid w:val="00746880"/>
    <w:rsid w:val="00750D23"/>
    <w:rsid w:val="007526FE"/>
    <w:rsid w:val="00752F10"/>
    <w:rsid w:val="007547AB"/>
    <w:rsid w:val="00754831"/>
    <w:rsid w:val="00756A20"/>
    <w:rsid w:val="0075728E"/>
    <w:rsid w:val="00757E18"/>
    <w:rsid w:val="00760BCE"/>
    <w:rsid w:val="00763269"/>
    <w:rsid w:val="0076489B"/>
    <w:rsid w:val="00766B88"/>
    <w:rsid w:val="00767779"/>
    <w:rsid w:val="0077612F"/>
    <w:rsid w:val="007761DF"/>
    <w:rsid w:val="007765E8"/>
    <w:rsid w:val="00780AB2"/>
    <w:rsid w:val="00782680"/>
    <w:rsid w:val="00784608"/>
    <w:rsid w:val="00785B22"/>
    <w:rsid w:val="00787051"/>
    <w:rsid w:val="007904B6"/>
    <w:rsid w:val="0079119F"/>
    <w:rsid w:val="00791C84"/>
    <w:rsid w:val="0079530A"/>
    <w:rsid w:val="007959B4"/>
    <w:rsid w:val="00797377"/>
    <w:rsid w:val="007977DF"/>
    <w:rsid w:val="00797F02"/>
    <w:rsid w:val="007A4790"/>
    <w:rsid w:val="007A4BC1"/>
    <w:rsid w:val="007A59FE"/>
    <w:rsid w:val="007A6000"/>
    <w:rsid w:val="007A7BAB"/>
    <w:rsid w:val="007B2BC0"/>
    <w:rsid w:val="007B2BD0"/>
    <w:rsid w:val="007B4F0F"/>
    <w:rsid w:val="007B67E8"/>
    <w:rsid w:val="007B7078"/>
    <w:rsid w:val="007C015D"/>
    <w:rsid w:val="007C0187"/>
    <w:rsid w:val="007C35D7"/>
    <w:rsid w:val="007C55A2"/>
    <w:rsid w:val="007C7D83"/>
    <w:rsid w:val="007D01D4"/>
    <w:rsid w:val="007D51D0"/>
    <w:rsid w:val="007D73AB"/>
    <w:rsid w:val="007E2491"/>
    <w:rsid w:val="007E5D4A"/>
    <w:rsid w:val="007F0ADF"/>
    <w:rsid w:val="007F4FF4"/>
    <w:rsid w:val="007F5413"/>
    <w:rsid w:val="007F7BD4"/>
    <w:rsid w:val="00800455"/>
    <w:rsid w:val="00806E7F"/>
    <w:rsid w:val="0081423F"/>
    <w:rsid w:val="008201AD"/>
    <w:rsid w:val="008220B0"/>
    <w:rsid w:val="008252E4"/>
    <w:rsid w:val="00825E03"/>
    <w:rsid w:val="00832635"/>
    <w:rsid w:val="008342E2"/>
    <w:rsid w:val="00836B50"/>
    <w:rsid w:val="0084004E"/>
    <w:rsid w:val="008428C9"/>
    <w:rsid w:val="00851FAA"/>
    <w:rsid w:val="00853CC9"/>
    <w:rsid w:val="00855382"/>
    <w:rsid w:val="00855F1F"/>
    <w:rsid w:val="00862954"/>
    <w:rsid w:val="00863F4C"/>
    <w:rsid w:val="00867152"/>
    <w:rsid w:val="00871E1E"/>
    <w:rsid w:val="0087210A"/>
    <w:rsid w:val="00872C5B"/>
    <w:rsid w:val="00873C3E"/>
    <w:rsid w:val="008748F4"/>
    <w:rsid w:val="00875846"/>
    <w:rsid w:val="00875B48"/>
    <w:rsid w:val="0088009B"/>
    <w:rsid w:val="00882B2D"/>
    <w:rsid w:val="00882E09"/>
    <w:rsid w:val="0088365C"/>
    <w:rsid w:val="0088520D"/>
    <w:rsid w:val="008869E8"/>
    <w:rsid w:val="008878D0"/>
    <w:rsid w:val="00890743"/>
    <w:rsid w:val="00892803"/>
    <w:rsid w:val="00892A30"/>
    <w:rsid w:val="00893E2C"/>
    <w:rsid w:val="008A08DC"/>
    <w:rsid w:val="008A1918"/>
    <w:rsid w:val="008A2871"/>
    <w:rsid w:val="008A2FB6"/>
    <w:rsid w:val="008A6751"/>
    <w:rsid w:val="008B1388"/>
    <w:rsid w:val="008B2FE8"/>
    <w:rsid w:val="008B3CEF"/>
    <w:rsid w:val="008B43D8"/>
    <w:rsid w:val="008B50B9"/>
    <w:rsid w:val="008B7DCF"/>
    <w:rsid w:val="008C1CF7"/>
    <w:rsid w:val="008C50DE"/>
    <w:rsid w:val="008C716E"/>
    <w:rsid w:val="008C72A0"/>
    <w:rsid w:val="008C74D1"/>
    <w:rsid w:val="008D0E04"/>
    <w:rsid w:val="008D414B"/>
    <w:rsid w:val="008E2BCE"/>
    <w:rsid w:val="008E3863"/>
    <w:rsid w:val="008E4090"/>
    <w:rsid w:val="008E44D7"/>
    <w:rsid w:val="008E51E4"/>
    <w:rsid w:val="008E70F3"/>
    <w:rsid w:val="008F20F7"/>
    <w:rsid w:val="008F4D01"/>
    <w:rsid w:val="008F564C"/>
    <w:rsid w:val="008F7746"/>
    <w:rsid w:val="00902A00"/>
    <w:rsid w:val="009048D6"/>
    <w:rsid w:val="00906B01"/>
    <w:rsid w:val="00914FF6"/>
    <w:rsid w:val="00915C8A"/>
    <w:rsid w:val="00916FD0"/>
    <w:rsid w:val="00917465"/>
    <w:rsid w:val="009174EC"/>
    <w:rsid w:val="00930100"/>
    <w:rsid w:val="00930BEC"/>
    <w:rsid w:val="00930CA6"/>
    <w:rsid w:val="00931E7E"/>
    <w:rsid w:val="00932481"/>
    <w:rsid w:val="00932F07"/>
    <w:rsid w:val="009356AB"/>
    <w:rsid w:val="00935BE4"/>
    <w:rsid w:val="009377BA"/>
    <w:rsid w:val="00941616"/>
    <w:rsid w:val="00942613"/>
    <w:rsid w:val="00942706"/>
    <w:rsid w:val="00944126"/>
    <w:rsid w:val="009443F0"/>
    <w:rsid w:val="00944A8E"/>
    <w:rsid w:val="00944C18"/>
    <w:rsid w:val="009452AD"/>
    <w:rsid w:val="00946628"/>
    <w:rsid w:val="00947F5D"/>
    <w:rsid w:val="0095004C"/>
    <w:rsid w:val="009522FC"/>
    <w:rsid w:val="00955701"/>
    <w:rsid w:val="009564A3"/>
    <w:rsid w:val="00957D0D"/>
    <w:rsid w:val="0096139D"/>
    <w:rsid w:val="00962CD2"/>
    <w:rsid w:val="0096552D"/>
    <w:rsid w:val="00965531"/>
    <w:rsid w:val="00967E64"/>
    <w:rsid w:val="00976572"/>
    <w:rsid w:val="00976DBB"/>
    <w:rsid w:val="00981E90"/>
    <w:rsid w:val="00984994"/>
    <w:rsid w:val="00985694"/>
    <w:rsid w:val="00985F9A"/>
    <w:rsid w:val="00987D32"/>
    <w:rsid w:val="00990B27"/>
    <w:rsid w:val="00992BC3"/>
    <w:rsid w:val="00994C7B"/>
    <w:rsid w:val="009972CC"/>
    <w:rsid w:val="00997C6E"/>
    <w:rsid w:val="009A1D73"/>
    <w:rsid w:val="009A38B8"/>
    <w:rsid w:val="009A4A5D"/>
    <w:rsid w:val="009A58B4"/>
    <w:rsid w:val="009A6632"/>
    <w:rsid w:val="009B06AF"/>
    <w:rsid w:val="009B2597"/>
    <w:rsid w:val="009B41D2"/>
    <w:rsid w:val="009B76E8"/>
    <w:rsid w:val="009C0119"/>
    <w:rsid w:val="009C099A"/>
    <w:rsid w:val="009C21A2"/>
    <w:rsid w:val="009C246B"/>
    <w:rsid w:val="009C265B"/>
    <w:rsid w:val="009C2674"/>
    <w:rsid w:val="009C2F66"/>
    <w:rsid w:val="009C590D"/>
    <w:rsid w:val="009C59E9"/>
    <w:rsid w:val="009C7022"/>
    <w:rsid w:val="009C7C7E"/>
    <w:rsid w:val="009D01E8"/>
    <w:rsid w:val="009D117F"/>
    <w:rsid w:val="009D125D"/>
    <w:rsid w:val="009D49A8"/>
    <w:rsid w:val="009E295C"/>
    <w:rsid w:val="009E4135"/>
    <w:rsid w:val="009E635F"/>
    <w:rsid w:val="009E663B"/>
    <w:rsid w:val="009E6FA2"/>
    <w:rsid w:val="009E72B1"/>
    <w:rsid w:val="009F092C"/>
    <w:rsid w:val="009F318A"/>
    <w:rsid w:val="009F4BE3"/>
    <w:rsid w:val="009F5081"/>
    <w:rsid w:val="009F5E0B"/>
    <w:rsid w:val="00A057BE"/>
    <w:rsid w:val="00A07038"/>
    <w:rsid w:val="00A12BF5"/>
    <w:rsid w:val="00A13B5D"/>
    <w:rsid w:val="00A13BD2"/>
    <w:rsid w:val="00A15685"/>
    <w:rsid w:val="00A17145"/>
    <w:rsid w:val="00A20227"/>
    <w:rsid w:val="00A244C8"/>
    <w:rsid w:val="00A26852"/>
    <w:rsid w:val="00A26A00"/>
    <w:rsid w:val="00A300A2"/>
    <w:rsid w:val="00A324E2"/>
    <w:rsid w:val="00A32896"/>
    <w:rsid w:val="00A32EEE"/>
    <w:rsid w:val="00A3482C"/>
    <w:rsid w:val="00A434D1"/>
    <w:rsid w:val="00A44063"/>
    <w:rsid w:val="00A45442"/>
    <w:rsid w:val="00A45FB9"/>
    <w:rsid w:val="00A47511"/>
    <w:rsid w:val="00A479D6"/>
    <w:rsid w:val="00A52D31"/>
    <w:rsid w:val="00A541D4"/>
    <w:rsid w:val="00A5482F"/>
    <w:rsid w:val="00A601AE"/>
    <w:rsid w:val="00A62797"/>
    <w:rsid w:val="00A63FAA"/>
    <w:rsid w:val="00A66ABD"/>
    <w:rsid w:val="00A6782D"/>
    <w:rsid w:val="00A71EE8"/>
    <w:rsid w:val="00A728A3"/>
    <w:rsid w:val="00A7323A"/>
    <w:rsid w:val="00A745C1"/>
    <w:rsid w:val="00A76799"/>
    <w:rsid w:val="00A76E50"/>
    <w:rsid w:val="00A776CB"/>
    <w:rsid w:val="00A84CE9"/>
    <w:rsid w:val="00A87DB5"/>
    <w:rsid w:val="00A906AF"/>
    <w:rsid w:val="00A906B5"/>
    <w:rsid w:val="00A926D4"/>
    <w:rsid w:val="00A943B2"/>
    <w:rsid w:val="00A94542"/>
    <w:rsid w:val="00AA1387"/>
    <w:rsid w:val="00AA2C9F"/>
    <w:rsid w:val="00AA5E74"/>
    <w:rsid w:val="00AB12E5"/>
    <w:rsid w:val="00AB2DE8"/>
    <w:rsid w:val="00AC1795"/>
    <w:rsid w:val="00AC22A3"/>
    <w:rsid w:val="00AC2395"/>
    <w:rsid w:val="00AC2D6D"/>
    <w:rsid w:val="00AC339F"/>
    <w:rsid w:val="00AC3A50"/>
    <w:rsid w:val="00AC5BCC"/>
    <w:rsid w:val="00AC5F68"/>
    <w:rsid w:val="00AC6AD5"/>
    <w:rsid w:val="00AD0157"/>
    <w:rsid w:val="00AD317B"/>
    <w:rsid w:val="00AD3C36"/>
    <w:rsid w:val="00AD4919"/>
    <w:rsid w:val="00AE0527"/>
    <w:rsid w:val="00AE1035"/>
    <w:rsid w:val="00AE16A4"/>
    <w:rsid w:val="00AE221F"/>
    <w:rsid w:val="00AE443F"/>
    <w:rsid w:val="00AE4C3F"/>
    <w:rsid w:val="00AE4EE5"/>
    <w:rsid w:val="00AE6024"/>
    <w:rsid w:val="00AF2A07"/>
    <w:rsid w:val="00AF4BFC"/>
    <w:rsid w:val="00B01F29"/>
    <w:rsid w:val="00B10B32"/>
    <w:rsid w:val="00B123CE"/>
    <w:rsid w:val="00B12D93"/>
    <w:rsid w:val="00B131A2"/>
    <w:rsid w:val="00B172EC"/>
    <w:rsid w:val="00B23DC0"/>
    <w:rsid w:val="00B24A80"/>
    <w:rsid w:val="00B25F7D"/>
    <w:rsid w:val="00B2632A"/>
    <w:rsid w:val="00B273A5"/>
    <w:rsid w:val="00B30D0D"/>
    <w:rsid w:val="00B319B5"/>
    <w:rsid w:val="00B3382E"/>
    <w:rsid w:val="00B345C4"/>
    <w:rsid w:val="00B35EEF"/>
    <w:rsid w:val="00B41CB4"/>
    <w:rsid w:val="00B42338"/>
    <w:rsid w:val="00B42D41"/>
    <w:rsid w:val="00B42E63"/>
    <w:rsid w:val="00B45BDC"/>
    <w:rsid w:val="00B46243"/>
    <w:rsid w:val="00B47BF2"/>
    <w:rsid w:val="00B51315"/>
    <w:rsid w:val="00B51318"/>
    <w:rsid w:val="00B544E3"/>
    <w:rsid w:val="00B64015"/>
    <w:rsid w:val="00B64398"/>
    <w:rsid w:val="00B660F0"/>
    <w:rsid w:val="00B676BD"/>
    <w:rsid w:val="00B7063C"/>
    <w:rsid w:val="00B70AEE"/>
    <w:rsid w:val="00B718C2"/>
    <w:rsid w:val="00B73787"/>
    <w:rsid w:val="00B774A8"/>
    <w:rsid w:val="00B84705"/>
    <w:rsid w:val="00B87D38"/>
    <w:rsid w:val="00B91100"/>
    <w:rsid w:val="00B92593"/>
    <w:rsid w:val="00B948E1"/>
    <w:rsid w:val="00B95BCE"/>
    <w:rsid w:val="00BA0468"/>
    <w:rsid w:val="00BA097C"/>
    <w:rsid w:val="00BA3989"/>
    <w:rsid w:val="00BA5729"/>
    <w:rsid w:val="00BA58D2"/>
    <w:rsid w:val="00BB1847"/>
    <w:rsid w:val="00BB3010"/>
    <w:rsid w:val="00BB7537"/>
    <w:rsid w:val="00BB7792"/>
    <w:rsid w:val="00BC1E57"/>
    <w:rsid w:val="00BC2F01"/>
    <w:rsid w:val="00BC3888"/>
    <w:rsid w:val="00BC627D"/>
    <w:rsid w:val="00BD0D4F"/>
    <w:rsid w:val="00BD2481"/>
    <w:rsid w:val="00BD3F96"/>
    <w:rsid w:val="00BD65DC"/>
    <w:rsid w:val="00BD6790"/>
    <w:rsid w:val="00BD7803"/>
    <w:rsid w:val="00BE059D"/>
    <w:rsid w:val="00BE0FB2"/>
    <w:rsid w:val="00BE1FCB"/>
    <w:rsid w:val="00BE4C87"/>
    <w:rsid w:val="00BE50C4"/>
    <w:rsid w:val="00BF0A39"/>
    <w:rsid w:val="00BF14DC"/>
    <w:rsid w:val="00BF22DB"/>
    <w:rsid w:val="00C00076"/>
    <w:rsid w:val="00C01639"/>
    <w:rsid w:val="00C027EB"/>
    <w:rsid w:val="00C04049"/>
    <w:rsid w:val="00C07358"/>
    <w:rsid w:val="00C07B25"/>
    <w:rsid w:val="00C1456C"/>
    <w:rsid w:val="00C17493"/>
    <w:rsid w:val="00C21F49"/>
    <w:rsid w:val="00C231A7"/>
    <w:rsid w:val="00C231F2"/>
    <w:rsid w:val="00C255AD"/>
    <w:rsid w:val="00C25C5A"/>
    <w:rsid w:val="00C3186F"/>
    <w:rsid w:val="00C31C5B"/>
    <w:rsid w:val="00C31CBF"/>
    <w:rsid w:val="00C32127"/>
    <w:rsid w:val="00C33A96"/>
    <w:rsid w:val="00C438AE"/>
    <w:rsid w:val="00C45060"/>
    <w:rsid w:val="00C45298"/>
    <w:rsid w:val="00C456A8"/>
    <w:rsid w:val="00C52010"/>
    <w:rsid w:val="00C57142"/>
    <w:rsid w:val="00C6119E"/>
    <w:rsid w:val="00C61698"/>
    <w:rsid w:val="00C61F5F"/>
    <w:rsid w:val="00C65869"/>
    <w:rsid w:val="00C66A5B"/>
    <w:rsid w:val="00C66B21"/>
    <w:rsid w:val="00C675FD"/>
    <w:rsid w:val="00C702E5"/>
    <w:rsid w:val="00C71D8B"/>
    <w:rsid w:val="00C72CC1"/>
    <w:rsid w:val="00C75FBF"/>
    <w:rsid w:val="00C7622D"/>
    <w:rsid w:val="00C764E2"/>
    <w:rsid w:val="00C76EFB"/>
    <w:rsid w:val="00C7703F"/>
    <w:rsid w:val="00C772C3"/>
    <w:rsid w:val="00C81037"/>
    <w:rsid w:val="00C8222C"/>
    <w:rsid w:val="00C826F4"/>
    <w:rsid w:val="00C86CEC"/>
    <w:rsid w:val="00C87FF0"/>
    <w:rsid w:val="00C91307"/>
    <w:rsid w:val="00C9176D"/>
    <w:rsid w:val="00C93D89"/>
    <w:rsid w:val="00C93F8A"/>
    <w:rsid w:val="00C94082"/>
    <w:rsid w:val="00C945F2"/>
    <w:rsid w:val="00C95A8C"/>
    <w:rsid w:val="00C968F2"/>
    <w:rsid w:val="00C96933"/>
    <w:rsid w:val="00CA3F6B"/>
    <w:rsid w:val="00CA6E94"/>
    <w:rsid w:val="00CB09B5"/>
    <w:rsid w:val="00CB19AF"/>
    <w:rsid w:val="00CB1D87"/>
    <w:rsid w:val="00CB2C3F"/>
    <w:rsid w:val="00CB46BD"/>
    <w:rsid w:val="00CB5E6C"/>
    <w:rsid w:val="00CC3C58"/>
    <w:rsid w:val="00CC7536"/>
    <w:rsid w:val="00CC7F02"/>
    <w:rsid w:val="00CD001D"/>
    <w:rsid w:val="00CD2EFD"/>
    <w:rsid w:val="00CD3166"/>
    <w:rsid w:val="00CD6919"/>
    <w:rsid w:val="00CE0207"/>
    <w:rsid w:val="00CE167C"/>
    <w:rsid w:val="00CE177F"/>
    <w:rsid w:val="00CE1D9C"/>
    <w:rsid w:val="00CE2228"/>
    <w:rsid w:val="00CE3BCF"/>
    <w:rsid w:val="00CE3FA1"/>
    <w:rsid w:val="00CF08E7"/>
    <w:rsid w:val="00CF2F03"/>
    <w:rsid w:val="00D01178"/>
    <w:rsid w:val="00D01786"/>
    <w:rsid w:val="00D03A20"/>
    <w:rsid w:val="00D05153"/>
    <w:rsid w:val="00D077D7"/>
    <w:rsid w:val="00D1081C"/>
    <w:rsid w:val="00D11C20"/>
    <w:rsid w:val="00D124CD"/>
    <w:rsid w:val="00D13581"/>
    <w:rsid w:val="00D14540"/>
    <w:rsid w:val="00D148C7"/>
    <w:rsid w:val="00D14C0C"/>
    <w:rsid w:val="00D16BBC"/>
    <w:rsid w:val="00D16BDE"/>
    <w:rsid w:val="00D16C44"/>
    <w:rsid w:val="00D17B2A"/>
    <w:rsid w:val="00D17F2B"/>
    <w:rsid w:val="00D21B76"/>
    <w:rsid w:val="00D262A9"/>
    <w:rsid w:val="00D277DC"/>
    <w:rsid w:val="00D27830"/>
    <w:rsid w:val="00D308FE"/>
    <w:rsid w:val="00D3106C"/>
    <w:rsid w:val="00D335C7"/>
    <w:rsid w:val="00D376F8"/>
    <w:rsid w:val="00D45875"/>
    <w:rsid w:val="00D50A6E"/>
    <w:rsid w:val="00D52AE5"/>
    <w:rsid w:val="00D52B51"/>
    <w:rsid w:val="00D5767B"/>
    <w:rsid w:val="00D601E1"/>
    <w:rsid w:val="00D611DB"/>
    <w:rsid w:val="00D61585"/>
    <w:rsid w:val="00D62A2C"/>
    <w:rsid w:val="00D63F9C"/>
    <w:rsid w:val="00D64833"/>
    <w:rsid w:val="00D6525A"/>
    <w:rsid w:val="00D6569F"/>
    <w:rsid w:val="00D6587A"/>
    <w:rsid w:val="00D662C2"/>
    <w:rsid w:val="00D66843"/>
    <w:rsid w:val="00D66862"/>
    <w:rsid w:val="00D70C8E"/>
    <w:rsid w:val="00D75763"/>
    <w:rsid w:val="00D77EA2"/>
    <w:rsid w:val="00D8719A"/>
    <w:rsid w:val="00D8721F"/>
    <w:rsid w:val="00D91433"/>
    <w:rsid w:val="00D9555B"/>
    <w:rsid w:val="00D95BC5"/>
    <w:rsid w:val="00DA2980"/>
    <w:rsid w:val="00DA36FB"/>
    <w:rsid w:val="00DB07A6"/>
    <w:rsid w:val="00DB1885"/>
    <w:rsid w:val="00DB21E5"/>
    <w:rsid w:val="00DB34B3"/>
    <w:rsid w:val="00DB5242"/>
    <w:rsid w:val="00DC2371"/>
    <w:rsid w:val="00DD2320"/>
    <w:rsid w:val="00DD367E"/>
    <w:rsid w:val="00DD3DC0"/>
    <w:rsid w:val="00DD5BAC"/>
    <w:rsid w:val="00DE33C2"/>
    <w:rsid w:val="00DE5DFF"/>
    <w:rsid w:val="00DE6045"/>
    <w:rsid w:val="00DE6B4C"/>
    <w:rsid w:val="00DF369B"/>
    <w:rsid w:val="00DF59F0"/>
    <w:rsid w:val="00DF6221"/>
    <w:rsid w:val="00E018DE"/>
    <w:rsid w:val="00E01BB6"/>
    <w:rsid w:val="00E0533E"/>
    <w:rsid w:val="00E06719"/>
    <w:rsid w:val="00E10913"/>
    <w:rsid w:val="00E12712"/>
    <w:rsid w:val="00E128C6"/>
    <w:rsid w:val="00E14EA9"/>
    <w:rsid w:val="00E15271"/>
    <w:rsid w:val="00E15E35"/>
    <w:rsid w:val="00E17213"/>
    <w:rsid w:val="00E22B32"/>
    <w:rsid w:val="00E236D2"/>
    <w:rsid w:val="00E250FF"/>
    <w:rsid w:val="00E25CA4"/>
    <w:rsid w:val="00E278E2"/>
    <w:rsid w:val="00E27F64"/>
    <w:rsid w:val="00E32B62"/>
    <w:rsid w:val="00E3366C"/>
    <w:rsid w:val="00E35919"/>
    <w:rsid w:val="00E367CE"/>
    <w:rsid w:val="00E37900"/>
    <w:rsid w:val="00E42266"/>
    <w:rsid w:val="00E46B3F"/>
    <w:rsid w:val="00E47AB7"/>
    <w:rsid w:val="00E47B77"/>
    <w:rsid w:val="00E508E4"/>
    <w:rsid w:val="00E50CC2"/>
    <w:rsid w:val="00E529A9"/>
    <w:rsid w:val="00E53D57"/>
    <w:rsid w:val="00E56EA4"/>
    <w:rsid w:val="00E646C5"/>
    <w:rsid w:val="00E64F14"/>
    <w:rsid w:val="00E65EA3"/>
    <w:rsid w:val="00E6747F"/>
    <w:rsid w:val="00E732B9"/>
    <w:rsid w:val="00E758AE"/>
    <w:rsid w:val="00E75B18"/>
    <w:rsid w:val="00E763DF"/>
    <w:rsid w:val="00E76F3D"/>
    <w:rsid w:val="00E83685"/>
    <w:rsid w:val="00E87005"/>
    <w:rsid w:val="00E907AC"/>
    <w:rsid w:val="00E9100F"/>
    <w:rsid w:val="00E92382"/>
    <w:rsid w:val="00E92774"/>
    <w:rsid w:val="00E9337A"/>
    <w:rsid w:val="00E95B38"/>
    <w:rsid w:val="00E96228"/>
    <w:rsid w:val="00EA307E"/>
    <w:rsid w:val="00EA31B9"/>
    <w:rsid w:val="00EA3F2E"/>
    <w:rsid w:val="00EA4F78"/>
    <w:rsid w:val="00EA555E"/>
    <w:rsid w:val="00EB37E6"/>
    <w:rsid w:val="00EB3F9F"/>
    <w:rsid w:val="00EB72FA"/>
    <w:rsid w:val="00EB78D0"/>
    <w:rsid w:val="00EC008B"/>
    <w:rsid w:val="00EC17F7"/>
    <w:rsid w:val="00EC548D"/>
    <w:rsid w:val="00EC5FD4"/>
    <w:rsid w:val="00EC5FE5"/>
    <w:rsid w:val="00EC6620"/>
    <w:rsid w:val="00ED76BA"/>
    <w:rsid w:val="00EE0F00"/>
    <w:rsid w:val="00EF0B88"/>
    <w:rsid w:val="00EF4615"/>
    <w:rsid w:val="00EF4D79"/>
    <w:rsid w:val="00EF5387"/>
    <w:rsid w:val="00EF6BE0"/>
    <w:rsid w:val="00EF7147"/>
    <w:rsid w:val="00EF7BB3"/>
    <w:rsid w:val="00F0744E"/>
    <w:rsid w:val="00F11403"/>
    <w:rsid w:val="00F139CE"/>
    <w:rsid w:val="00F15EB5"/>
    <w:rsid w:val="00F1623E"/>
    <w:rsid w:val="00F173A2"/>
    <w:rsid w:val="00F17FD0"/>
    <w:rsid w:val="00F20E32"/>
    <w:rsid w:val="00F21FD4"/>
    <w:rsid w:val="00F24528"/>
    <w:rsid w:val="00F315BA"/>
    <w:rsid w:val="00F322AB"/>
    <w:rsid w:val="00F35FFE"/>
    <w:rsid w:val="00F36129"/>
    <w:rsid w:val="00F41506"/>
    <w:rsid w:val="00F42521"/>
    <w:rsid w:val="00F437EE"/>
    <w:rsid w:val="00F47169"/>
    <w:rsid w:val="00F5151A"/>
    <w:rsid w:val="00F5346D"/>
    <w:rsid w:val="00F546D9"/>
    <w:rsid w:val="00F55F68"/>
    <w:rsid w:val="00F644BD"/>
    <w:rsid w:val="00F7205E"/>
    <w:rsid w:val="00F72E94"/>
    <w:rsid w:val="00F740B9"/>
    <w:rsid w:val="00F76197"/>
    <w:rsid w:val="00F76E9D"/>
    <w:rsid w:val="00F819E2"/>
    <w:rsid w:val="00F86876"/>
    <w:rsid w:val="00F90113"/>
    <w:rsid w:val="00F90A1F"/>
    <w:rsid w:val="00F90EF7"/>
    <w:rsid w:val="00F94DB2"/>
    <w:rsid w:val="00F956A2"/>
    <w:rsid w:val="00F976FB"/>
    <w:rsid w:val="00FA048C"/>
    <w:rsid w:val="00FA3564"/>
    <w:rsid w:val="00FA7065"/>
    <w:rsid w:val="00FA7766"/>
    <w:rsid w:val="00FB1F53"/>
    <w:rsid w:val="00FB282F"/>
    <w:rsid w:val="00FB55E5"/>
    <w:rsid w:val="00FB6632"/>
    <w:rsid w:val="00FC2A47"/>
    <w:rsid w:val="00FC7792"/>
    <w:rsid w:val="00FC7D17"/>
    <w:rsid w:val="00FD0C4C"/>
    <w:rsid w:val="00FD1948"/>
    <w:rsid w:val="00FE1F07"/>
    <w:rsid w:val="00FE4D4F"/>
    <w:rsid w:val="00FE5ADA"/>
    <w:rsid w:val="00FF07BB"/>
    <w:rsid w:val="00FF0EFF"/>
    <w:rsid w:val="00FF1841"/>
    <w:rsid w:val="00FF1E26"/>
    <w:rsid w:val="00FF4528"/>
    <w:rsid w:val="00FF607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4CD5"/>
  <w15:docId w15:val="{1672B46E-BE2E-400B-AC88-5A5EC0C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yanmar Text"/>
        <w:lang w:val="cs-CZ"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A3989"/>
    <w:pPr>
      <w:spacing w:after="200" w:line="276" w:lineRule="auto"/>
    </w:pPr>
    <w:rPr>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68F2"/>
    <w:rPr>
      <w:color w:val="0000FF"/>
      <w:u w:val="single"/>
    </w:rPr>
  </w:style>
  <w:style w:type="character" w:customStyle="1" w:styleId="hps">
    <w:name w:val="hps"/>
    <w:basedOn w:val="Standardnpsmoodstavce"/>
    <w:rsid w:val="00C968F2"/>
  </w:style>
  <w:style w:type="paragraph" w:styleId="Zhlav">
    <w:name w:val="header"/>
    <w:basedOn w:val="Normln"/>
    <w:link w:val="ZhlavChar"/>
    <w:uiPriority w:val="99"/>
    <w:unhideWhenUsed/>
    <w:rsid w:val="00A76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50"/>
  </w:style>
  <w:style w:type="paragraph" w:styleId="Zpat">
    <w:name w:val="footer"/>
    <w:basedOn w:val="Normln"/>
    <w:link w:val="ZpatChar"/>
    <w:uiPriority w:val="99"/>
    <w:unhideWhenUsed/>
    <w:rsid w:val="00A76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50"/>
  </w:style>
  <w:style w:type="paragraph" w:styleId="Textbubliny">
    <w:name w:val="Balloon Text"/>
    <w:basedOn w:val="Normln"/>
    <w:link w:val="TextbublinyChar"/>
    <w:uiPriority w:val="99"/>
    <w:semiHidden/>
    <w:unhideWhenUsed/>
    <w:rsid w:val="00FF07B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F07BB"/>
    <w:rPr>
      <w:rFonts w:ascii="Tahoma" w:hAnsi="Tahoma" w:cs="Tahoma"/>
      <w:sz w:val="16"/>
      <w:szCs w:val="16"/>
    </w:rPr>
  </w:style>
  <w:style w:type="character" w:styleId="Odkaznakoment">
    <w:name w:val="annotation reference"/>
    <w:uiPriority w:val="99"/>
    <w:semiHidden/>
    <w:unhideWhenUsed/>
    <w:rsid w:val="00F94DB2"/>
    <w:rPr>
      <w:sz w:val="16"/>
      <w:szCs w:val="16"/>
    </w:rPr>
  </w:style>
  <w:style w:type="paragraph" w:styleId="Textkomente">
    <w:name w:val="annotation text"/>
    <w:basedOn w:val="Normln"/>
    <w:link w:val="TextkomenteChar"/>
    <w:uiPriority w:val="99"/>
    <w:semiHidden/>
    <w:unhideWhenUsed/>
    <w:rsid w:val="00F94DB2"/>
    <w:pPr>
      <w:spacing w:line="240" w:lineRule="auto"/>
    </w:pPr>
    <w:rPr>
      <w:sz w:val="20"/>
      <w:szCs w:val="20"/>
    </w:rPr>
  </w:style>
  <w:style w:type="character" w:customStyle="1" w:styleId="TextkomenteChar">
    <w:name w:val="Text komentáře Char"/>
    <w:link w:val="Textkomente"/>
    <w:uiPriority w:val="99"/>
    <w:semiHidden/>
    <w:rsid w:val="00F94DB2"/>
    <w:rPr>
      <w:sz w:val="20"/>
      <w:szCs w:val="20"/>
    </w:rPr>
  </w:style>
  <w:style w:type="paragraph" w:styleId="Pedmtkomente">
    <w:name w:val="annotation subject"/>
    <w:basedOn w:val="Textkomente"/>
    <w:next w:val="Textkomente"/>
    <w:link w:val="PedmtkomenteChar"/>
    <w:uiPriority w:val="99"/>
    <w:semiHidden/>
    <w:unhideWhenUsed/>
    <w:rsid w:val="00F94DB2"/>
    <w:rPr>
      <w:b/>
      <w:bCs/>
    </w:rPr>
  </w:style>
  <w:style w:type="character" w:customStyle="1" w:styleId="PedmtkomenteChar">
    <w:name w:val="Předmět komentáře Char"/>
    <w:link w:val="Pedmtkomente"/>
    <w:uiPriority w:val="99"/>
    <w:semiHidden/>
    <w:rsid w:val="00F94DB2"/>
    <w:rPr>
      <w:b/>
      <w:bCs/>
      <w:sz w:val="20"/>
      <w:szCs w:val="20"/>
    </w:rPr>
  </w:style>
  <w:style w:type="paragraph" w:styleId="Prosttext">
    <w:name w:val="Plain Text"/>
    <w:basedOn w:val="Normln"/>
    <w:link w:val="ProsttextChar"/>
    <w:uiPriority w:val="99"/>
    <w:semiHidden/>
    <w:unhideWhenUsed/>
    <w:rsid w:val="00A84CE9"/>
    <w:pPr>
      <w:spacing w:after="0" w:line="240" w:lineRule="auto"/>
    </w:pPr>
    <w:rPr>
      <w:szCs w:val="21"/>
    </w:rPr>
  </w:style>
  <w:style w:type="character" w:customStyle="1" w:styleId="ProsttextChar">
    <w:name w:val="Prostý text Char"/>
    <w:link w:val="Prosttext"/>
    <w:uiPriority w:val="99"/>
    <w:semiHidden/>
    <w:rsid w:val="00A84CE9"/>
    <w:rPr>
      <w:rFonts w:ascii="Calibri" w:hAnsi="Calibri"/>
      <w:szCs w:val="21"/>
    </w:rPr>
  </w:style>
  <w:style w:type="paragraph" w:styleId="Odstavecseseznamem">
    <w:name w:val="List Paragraph"/>
    <w:basedOn w:val="Normln"/>
    <w:uiPriority w:val="34"/>
    <w:qFormat/>
    <w:rsid w:val="005171E3"/>
    <w:pPr>
      <w:ind w:left="720"/>
      <w:contextualSpacing/>
    </w:pPr>
  </w:style>
  <w:style w:type="table" w:styleId="Mkatabulky">
    <w:name w:val="Table Grid"/>
    <w:basedOn w:val="Normlntabulka"/>
    <w:uiPriority w:val="59"/>
    <w:rsid w:val="00DF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F139CE"/>
  </w:style>
  <w:style w:type="character" w:styleId="Zdraznn">
    <w:name w:val="Emphasis"/>
    <w:basedOn w:val="Standardnpsmoodstavce"/>
    <w:uiPriority w:val="20"/>
    <w:qFormat/>
    <w:rsid w:val="00F13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0995">
      <w:bodyDiv w:val="1"/>
      <w:marLeft w:val="0"/>
      <w:marRight w:val="0"/>
      <w:marTop w:val="0"/>
      <w:marBottom w:val="0"/>
      <w:divBdr>
        <w:top w:val="none" w:sz="0" w:space="0" w:color="auto"/>
        <w:left w:val="none" w:sz="0" w:space="0" w:color="auto"/>
        <w:bottom w:val="none" w:sz="0" w:space="0" w:color="auto"/>
        <w:right w:val="none" w:sz="0" w:space="0" w:color="auto"/>
      </w:divBdr>
    </w:div>
    <w:div w:id="87890096">
      <w:bodyDiv w:val="1"/>
      <w:marLeft w:val="0"/>
      <w:marRight w:val="0"/>
      <w:marTop w:val="0"/>
      <w:marBottom w:val="0"/>
      <w:divBdr>
        <w:top w:val="none" w:sz="0" w:space="0" w:color="auto"/>
        <w:left w:val="none" w:sz="0" w:space="0" w:color="auto"/>
        <w:bottom w:val="none" w:sz="0" w:space="0" w:color="auto"/>
        <w:right w:val="none" w:sz="0" w:space="0" w:color="auto"/>
      </w:divBdr>
    </w:div>
    <w:div w:id="109128374">
      <w:bodyDiv w:val="1"/>
      <w:marLeft w:val="0"/>
      <w:marRight w:val="0"/>
      <w:marTop w:val="0"/>
      <w:marBottom w:val="0"/>
      <w:divBdr>
        <w:top w:val="none" w:sz="0" w:space="0" w:color="auto"/>
        <w:left w:val="none" w:sz="0" w:space="0" w:color="auto"/>
        <w:bottom w:val="none" w:sz="0" w:space="0" w:color="auto"/>
        <w:right w:val="none" w:sz="0" w:space="0" w:color="auto"/>
      </w:divBdr>
    </w:div>
    <w:div w:id="120659466">
      <w:bodyDiv w:val="1"/>
      <w:marLeft w:val="0"/>
      <w:marRight w:val="0"/>
      <w:marTop w:val="0"/>
      <w:marBottom w:val="0"/>
      <w:divBdr>
        <w:top w:val="none" w:sz="0" w:space="0" w:color="auto"/>
        <w:left w:val="none" w:sz="0" w:space="0" w:color="auto"/>
        <w:bottom w:val="none" w:sz="0" w:space="0" w:color="auto"/>
        <w:right w:val="none" w:sz="0" w:space="0" w:color="auto"/>
      </w:divBdr>
    </w:div>
    <w:div w:id="143200914">
      <w:bodyDiv w:val="1"/>
      <w:marLeft w:val="0"/>
      <w:marRight w:val="0"/>
      <w:marTop w:val="0"/>
      <w:marBottom w:val="0"/>
      <w:divBdr>
        <w:top w:val="none" w:sz="0" w:space="0" w:color="auto"/>
        <w:left w:val="none" w:sz="0" w:space="0" w:color="auto"/>
        <w:bottom w:val="none" w:sz="0" w:space="0" w:color="auto"/>
        <w:right w:val="none" w:sz="0" w:space="0" w:color="auto"/>
      </w:divBdr>
    </w:div>
    <w:div w:id="170604456">
      <w:bodyDiv w:val="1"/>
      <w:marLeft w:val="0"/>
      <w:marRight w:val="0"/>
      <w:marTop w:val="0"/>
      <w:marBottom w:val="0"/>
      <w:divBdr>
        <w:top w:val="none" w:sz="0" w:space="0" w:color="auto"/>
        <w:left w:val="none" w:sz="0" w:space="0" w:color="auto"/>
        <w:bottom w:val="none" w:sz="0" w:space="0" w:color="auto"/>
        <w:right w:val="none" w:sz="0" w:space="0" w:color="auto"/>
      </w:divBdr>
    </w:div>
    <w:div w:id="254748626">
      <w:bodyDiv w:val="1"/>
      <w:marLeft w:val="0"/>
      <w:marRight w:val="0"/>
      <w:marTop w:val="0"/>
      <w:marBottom w:val="0"/>
      <w:divBdr>
        <w:top w:val="none" w:sz="0" w:space="0" w:color="auto"/>
        <w:left w:val="none" w:sz="0" w:space="0" w:color="auto"/>
        <w:bottom w:val="none" w:sz="0" w:space="0" w:color="auto"/>
        <w:right w:val="none" w:sz="0" w:space="0" w:color="auto"/>
      </w:divBdr>
    </w:div>
    <w:div w:id="260451162">
      <w:bodyDiv w:val="1"/>
      <w:marLeft w:val="0"/>
      <w:marRight w:val="0"/>
      <w:marTop w:val="0"/>
      <w:marBottom w:val="0"/>
      <w:divBdr>
        <w:top w:val="none" w:sz="0" w:space="0" w:color="auto"/>
        <w:left w:val="none" w:sz="0" w:space="0" w:color="auto"/>
        <w:bottom w:val="none" w:sz="0" w:space="0" w:color="auto"/>
        <w:right w:val="none" w:sz="0" w:space="0" w:color="auto"/>
      </w:divBdr>
    </w:div>
    <w:div w:id="323822136">
      <w:bodyDiv w:val="1"/>
      <w:marLeft w:val="0"/>
      <w:marRight w:val="0"/>
      <w:marTop w:val="0"/>
      <w:marBottom w:val="0"/>
      <w:divBdr>
        <w:top w:val="none" w:sz="0" w:space="0" w:color="auto"/>
        <w:left w:val="none" w:sz="0" w:space="0" w:color="auto"/>
        <w:bottom w:val="none" w:sz="0" w:space="0" w:color="auto"/>
        <w:right w:val="none" w:sz="0" w:space="0" w:color="auto"/>
      </w:divBdr>
    </w:div>
    <w:div w:id="326520374">
      <w:bodyDiv w:val="1"/>
      <w:marLeft w:val="0"/>
      <w:marRight w:val="0"/>
      <w:marTop w:val="0"/>
      <w:marBottom w:val="0"/>
      <w:divBdr>
        <w:top w:val="none" w:sz="0" w:space="0" w:color="auto"/>
        <w:left w:val="none" w:sz="0" w:space="0" w:color="auto"/>
        <w:bottom w:val="none" w:sz="0" w:space="0" w:color="auto"/>
        <w:right w:val="none" w:sz="0" w:space="0" w:color="auto"/>
      </w:divBdr>
    </w:div>
    <w:div w:id="389116821">
      <w:bodyDiv w:val="1"/>
      <w:marLeft w:val="0"/>
      <w:marRight w:val="0"/>
      <w:marTop w:val="0"/>
      <w:marBottom w:val="0"/>
      <w:divBdr>
        <w:top w:val="none" w:sz="0" w:space="0" w:color="auto"/>
        <w:left w:val="none" w:sz="0" w:space="0" w:color="auto"/>
        <w:bottom w:val="none" w:sz="0" w:space="0" w:color="auto"/>
        <w:right w:val="none" w:sz="0" w:space="0" w:color="auto"/>
      </w:divBdr>
    </w:div>
    <w:div w:id="485822104">
      <w:bodyDiv w:val="1"/>
      <w:marLeft w:val="0"/>
      <w:marRight w:val="0"/>
      <w:marTop w:val="0"/>
      <w:marBottom w:val="0"/>
      <w:divBdr>
        <w:top w:val="none" w:sz="0" w:space="0" w:color="auto"/>
        <w:left w:val="none" w:sz="0" w:space="0" w:color="auto"/>
        <w:bottom w:val="none" w:sz="0" w:space="0" w:color="auto"/>
        <w:right w:val="none" w:sz="0" w:space="0" w:color="auto"/>
      </w:divBdr>
    </w:div>
    <w:div w:id="631986430">
      <w:bodyDiv w:val="1"/>
      <w:marLeft w:val="0"/>
      <w:marRight w:val="0"/>
      <w:marTop w:val="0"/>
      <w:marBottom w:val="0"/>
      <w:divBdr>
        <w:top w:val="none" w:sz="0" w:space="0" w:color="auto"/>
        <w:left w:val="none" w:sz="0" w:space="0" w:color="auto"/>
        <w:bottom w:val="none" w:sz="0" w:space="0" w:color="auto"/>
        <w:right w:val="none" w:sz="0" w:space="0" w:color="auto"/>
      </w:divBdr>
    </w:div>
    <w:div w:id="668217775">
      <w:bodyDiv w:val="1"/>
      <w:marLeft w:val="0"/>
      <w:marRight w:val="0"/>
      <w:marTop w:val="0"/>
      <w:marBottom w:val="0"/>
      <w:divBdr>
        <w:top w:val="none" w:sz="0" w:space="0" w:color="auto"/>
        <w:left w:val="none" w:sz="0" w:space="0" w:color="auto"/>
        <w:bottom w:val="none" w:sz="0" w:space="0" w:color="auto"/>
        <w:right w:val="none" w:sz="0" w:space="0" w:color="auto"/>
      </w:divBdr>
    </w:div>
    <w:div w:id="719983553">
      <w:bodyDiv w:val="1"/>
      <w:marLeft w:val="0"/>
      <w:marRight w:val="0"/>
      <w:marTop w:val="0"/>
      <w:marBottom w:val="0"/>
      <w:divBdr>
        <w:top w:val="none" w:sz="0" w:space="0" w:color="auto"/>
        <w:left w:val="none" w:sz="0" w:space="0" w:color="auto"/>
        <w:bottom w:val="none" w:sz="0" w:space="0" w:color="auto"/>
        <w:right w:val="none" w:sz="0" w:space="0" w:color="auto"/>
      </w:divBdr>
    </w:div>
    <w:div w:id="721948262">
      <w:bodyDiv w:val="1"/>
      <w:marLeft w:val="0"/>
      <w:marRight w:val="0"/>
      <w:marTop w:val="0"/>
      <w:marBottom w:val="0"/>
      <w:divBdr>
        <w:top w:val="none" w:sz="0" w:space="0" w:color="auto"/>
        <w:left w:val="none" w:sz="0" w:space="0" w:color="auto"/>
        <w:bottom w:val="none" w:sz="0" w:space="0" w:color="auto"/>
        <w:right w:val="none" w:sz="0" w:space="0" w:color="auto"/>
      </w:divBdr>
    </w:div>
    <w:div w:id="1197238044">
      <w:bodyDiv w:val="1"/>
      <w:marLeft w:val="0"/>
      <w:marRight w:val="0"/>
      <w:marTop w:val="0"/>
      <w:marBottom w:val="0"/>
      <w:divBdr>
        <w:top w:val="none" w:sz="0" w:space="0" w:color="auto"/>
        <w:left w:val="none" w:sz="0" w:space="0" w:color="auto"/>
        <w:bottom w:val="none" w:sz="0" w:space="0" w:color="auto"/>
        <w:right w:val="none" w:sz="0" w:space="0" w:color="auto"/>
      </w:divBdr>
    </w:div>
    <w:div w:id="1206794002">
      <w:bodyDiv w:val="1"/>
      <w:marLeft w:val="0"/>
      <w:marRight w:val="0"/>
      <w:marTop w:val="0"/>
      <w:marBottom w:val="0"/>
      <w:divBdr>
        <w:top w:val="none" w:sz="0" w:space="0" w:color="auto"/>
        <w:left w:val="none" w:sz="0" w:space="0" w:color="auto"/>
        <w:bottom w:val="none" w:sz="0" w:space="0" w:color="auto"/>
        <w:right w:val="none" w:sz="0" w:space="0" w:color="auto"/>
      </w:divBdr>
    </w:div>
    <w:div w:id="1321039592">
      <w:bodyDiv w:val="1"/>
      <w:marLeft w:val="0"/>
      <w:marRight w:val="0"/>
      <w:marTop w:val="0"/>
      <w:marBottom w:val="0"/>
      <w:divBdr>
        <w:top w:val="none" w:sz="0" w:space="0" w:color="auto"/>
        <w:left w:val="none" w:sz="0" w:space="0" w:color="auto"/>
        <w:bottom w:val="none" w:sz="0" w:space="0" w:color="auto"/>
        <w:right w:val="none" w:sz="0" w:space="0" w:color="auto"/>
      </w:divBdr>
    </w:div>
    <w:div w:id="1486580144">
      <w:bodyDiv w:val="1"/>
      <w:marLeft w:val="0"/>
      <w:marRight w:val="0"/>
      <w:marTop w:val="0"/>
      <w:marBottom w:val="0"/>
      <w:divBdr>
        <w:top w:val="none" w:sz="0" w:space="0" w:color="auto"/>
        <w:left w:val="none" w:sz="0" w:space="0" w:color="auto"/>
        <w:bottom w:val="none" w:sz="0" w:space="0" w:color="auto"/>
        <w:right w:val="none" w:sz="0" w:space="0" w:color="auto"/>
      </w:divBdr>
    </w:div>
    <w:div w:id="1511721209">
      <w:bodyDiv w:val="1"/>
      <w:marLeft w:val="0"/>
      <w:marRight w:val="0"/>
      <w:marTop w:val="0"/>
      <w:marBottom w:val="0"/>
      <w:divBdr>
        <w:top w:val="none" w:sz="0" w:space="0" w:color="auto"/>
        <w:left w:val="none" w:sz="0" w:space="0" w:color="auto"/>
        <w:bottom w:val="none" w:sz="0" w:space="0" w:color="auto"/>
        <w:right w:val="none" w:sz="0" w:space="0" w:color="auto"/>
      </w:divBdr>
    </w:div>
    <w:div w:id="1563758628">
      <w:bodyDiv w:val="1"/>
      <w:marLeft w:val="0"/>
      <w:marRight w:val="0"/>
      <w:marTop w:val="0"/>
      <w:marBottom w:val="0"/>
      <w:divBdr>
        <w:top w:val="none" w:sz="0" w:space="0" w:color="auto"/>
        <w:left w:val="none" w:sz="0" w:space="0" w:color="auto"/>
        <w:bottom w:val="none" w:sz="0" w:space="0" w:color="auto"/>
        <w:right w:val="none" w:sz="0" w:space="0" w:color="auto"/>
      </w:divBdr>
    </w:div>
    <w:div w:id="1658654128">
      <w:bodyDiv w:val="1"/>
      <w:marLeft w:val="0"/>
      <w:marRight w:val="0"/>
      <w:marTop w:val="0"/>
      <w:marBottom w:val="0"/>
      <w:divBdr>
        <w:top w:val="none" w:sz="0" w:space="0" w:color="auto"/>
        <w:left w:val="none" w:sz="0" w:space="0" w:color="auto"/>
        <w:bottom w:val="none" w:sz="0" w:space="0" w:color="auto"/>
        <w:right w:val="none" w:sz="0" w:space="0" w:color="auto"/>
      </w:divBdr>
    </w:div>
    <w:div w:id="1666010157">
      <w:bodyDiv w:val="1"/>
      <w:marLeft w:val="0"/>
      <w:marRight w:val="0"/>
      <w:marTop w:val="0"/>
      <w:marBottom w:val="0"/>
      <w:divBdr>
        <w:top w:val="none" w:sz="0" w:space="0" w:color="auto"/>
        <w:left w:val="none" w:sz="0" w:space="0" w:color="auto"/>
        <w:bottom w:val="none" w:sz="0" w:space="0" w:color="auto"/>
        <w:right w:val="none" w:sz="0" w:space="0" w:color="auto"/>
      </w:divBdr>
    </w:div>
    <w:div w:id="1764379209">
      <w:bodyDiv w:val="1"/>
      <w:marLeft w:val="0"/>
      <w:marRight w:val="0"/>
      <w:marTop w:val="0"/>
      <w:marBottom w:val="0"/>
      <w:divBdr>
        <w:top w:val="none" w:sz="0" w:space="0" w:color="auto"/>
        <w:left w:val="none" w:sz="0" w:space="0" w:color="auto"/>
        <w:bottom w:val="none" w:sz="0" w:space="0" w:color="auto"/>
        <w:right w:val="none" w:sz="0" w:space="0" w:color="auto"/>
      </w:divBdr>
    </w:div>
    <w:div w:id="1806504918">
      <w:bodyDiv w:val="1"/>
      <w:marLeft w:val="0"/>
      <w:marRight w:val="0"/>
      <w:marTop w:val="0"/>
      <w:marBottom w:val="0"/>
      <w:divBdr>
        <w:top w:val="none" w:sz="0" w:space="0" w:color="auto"/>
        <w:left w:val="none" w:sz="0" w:space="0" w:color="auto"/>
        <w:bottom w:val="none" w:sz="0" w:space="0" w:color="auto"/>
        <w:right w:val="none" w:sz="0" w:space="0" w:color="auto"/>
      </w:divBdr>
    </w:div>
    <w:div w:id="1941831992">
      <w:bodyDiv w:val="1"/>
      <w:marLeft w:val="0"/>
      <w:marRight w:val="0"/>
      <w:marTop w:val="0"/>
      <w:marBottom w:val="0"/>
      <w:divBdr>
        <w:top w:val="none" w:sz="0" w:space="0" w:color="auto"/>
        <w:left w:val="none" w:sz="0" w:space="0" w:color="auto"/>
        <w:bottom w:val="none" w:sz="0" w:space="0" w:color="auto"/>
        <w:right w:val="none" w:sz="0" w:space="0" w:color="auto"/>
      </w:divBdr>
    </w:div>
    <w:div w:id="2051220899">
      <w:bodyDiv w:val="1"/>
      <w:marLeft w:val="0"/>
      <w:marRight w:val="0"/>
      <w:marTop w:val="0"/>
      <w:marBottom w:val="0"/>
      <w:divBdr>
        <w:top w:val="none" w:sz="0" w:space="0" w:color="auto"/>
        <w:left w:val="none" w:sz="0" w:space="0" w:color="auto"/>
        <w:bottom w:val="none" w:sz="0" w:space="0" w:color="auto"/>
        <w:right w:val="none" w:sz="0" w:space="0" w:color="auto"/>
      </w:divBdr>
    </w:div>
    <w:div w:id="2062168309">
      <w:bodyDiv w:val="1"/>
      <w:marLeft w:val="0"/>
      <w:marRight w:val="0"/>
      <w:marTop w:val="0"/>
      <w:marBottom w:val="0"/>
      <w:divBdr>
        <w:top w:val="none" w:sz="0" w:space="0" w:color="auto"/>
        <w:left w:val="none" w:sz="0" w:space="0" w:color="auto"/>
        <w:bottom w:val="none" w:sz="0" w:space="0" w:color="auto"/>
        <w:right w:val="none" w:sz="0" w:space="0" w:color="auto"/>
      </w:divBdr>
    </w:div>
    <w:div w:id="2072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E8D7-9E8B-4D7A-B5C8-FA011B5C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711</Words>
  <Characters>4198</Characters>
  <Application>Microsoft Office Word</Application>
  <DocSecurity>0</DocSecurity>
  <Lines>34</Lines>
  <Paragraphs>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ČSÚ</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CEEC</dc:creator>
  <cp:lastModifiedBy>CEEC Research</cp:lastModifiedBy>
  <cp:revision>5</cp:revision>
  <cp:lastPrinted>2015-08-04T08:37:00Z</cp:lastPrinted>
  <dcterms:created xsi:type="dcterms:W3CDTF">2016-07-18T20:33:00Z</dcterms:created>
  <dcterms:modified xsi:type="dcterms:W3CDTF">2016-08-29T19:39:00Z</dcterms:modified>
</cp:coreProperties>
</file>