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86F4" w14:textId="27799437" w:rsidR="00FB6632" w:rsidRPr="005A2292" w:rsidRDefault="00FB6632" w:rsidP="00832635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</w:pPr>
      <w:r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 xml:space="preserve">Objem </w:t>
      </w:r>
      <w:r w:rsidR="00F90A1F"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 xml:space="preserve">vyhlásených a </w:t>
      </w:r>
      <w:r w:rsidR="00374BE7"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 xml:space="preserve">ukončených </w:t>
      </w:r>
      <w:r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 xml:space="preserve">verejných </w:t>
      </w:r>
      <w:r w:rsidR="00F90A1F"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>obstarávaní</w:t>
      </w:r>
      <w:r w:rsidR="00197C1E"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 xml:space="preserve"> </w:t>
      </w:r>
      <w:r w:rsidR="00C027E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 xml:space="preserve">na stavebné práce </w:t>
      </w:r>
      <w:r w:rsidR="00197C1E"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>v prvom štvrťroku tohto roka</w:t>
      </w:r>
      <w:r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 xml:space="preserve"> </w:t>
      </w:r>
      <w:r w:rsidR="003371A6"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>kleso</w:t>
      </w:r>
      <w:r w:rsidRPr="005A229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  <w:lang w:val="sk-SK"/>
        </w:rPr>
        <w:t>l</w:t>
      </w:r>
    </w:p>
    <w:p w14:paraId="309E1A0E" w14:textId="77777777" w:rsidR="00F36129" w:rsidRPr="005A2292" w:rsidRDefault="00F36129" w:rsidP="00030F20">
      <w:pPr>
        <w:spacing w:after="0" w:line="360" w:lineRule="auto"/>
        <w:jc w:val="both"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val="sk-SK"/>
        </w:rPr>
      </w:pPr>
    </w:p>
    <w:p w14:paraId="3C5A55A4" w14:textId="2B765CCD" w:rsidR="009C0119" w:rsidRPr="005A2292" w:rsidRDefault="009C0119" w:rsidP="00030F20">
      <w:pPr>
        <w:spacing w:after="0" w:line="360" w:lineRule="auto"/>
        <w:jc w:val="both"/>
        <w:rPr>
          <w:rFonts w:ascii="Arial" w:eastAsia="SimSun" w:hAnsi="Arial" w:cs="Arial"/>
          <w:b/>
          <w:kern w:val="1"/>
          <w:lang w:val="sk-SK"/>
        </w:rPr>
      </w:pPr>
      <w:r w:rsidRPr="005A2292">
        <w:rPr>
          <w:rFonts w:ascii="Arial" w:eastAsia="SimSun" w:hAnsi="Arial" w:cs="Arial"/>
          <w:b/>
          <w:kern w:val="1"/>
          <w:lang w:val="sk-SK"/>
        </w:rPr>
        <w:t xml:space="preserve">Bratislava </w:t>
      </w:r>
      <w:r w:rsidR="007959B4">
        <w:rPr>
          <w:rFonts w:ascii="Arial" w:eastAsia="SimSun" w:hAnsi="Arial" w:cs="Arial"/>
          <w:b/>
          <w:kern w:val="1"/>
          <w:lang w:val="sk-SK"/>
        </w:rPr>
        <w:t>1. júna</w:t>
      </w:r>
      <w:r w:rsidRPr="005A2292">
        <w:rPr>
          <w:rFonts w:ascii="Arial" w:eastAsia="SimSun" w:hAnsi="Arial" w:cs="Arial"/>
          <w:b/>
          <w:kern w:val="1"/>
          <w:lang w:val="sk-SK"/>
        </w:rPr>
        <w:t xml:space="preserve"> – verejní obstarávatelia</w:t>
      </w:r>
      <w:r w:rsidR="00C027EB">
        <w:rPr>
          <w:rFonts w:ascii="Arial" w:eastAsia="SimSun" w:hAnsi="Arial" w:cs="Arial"/>
          <w:b/>
          <w:kern w:val="1"/>
          <w:lang w:val="sk-SK"/>
        </w:rPr>
        <w:t>, obstarávatelia</w:t>
      </w:r>
      <w:r w:rsidRPr="005A2292">
        <w:rPr>
          <w:rFonts w:ascii="Arial" w:eastAsia="SimSun" w:hAnsi="Arial" w:cs="Arial"/>
          <w:b/>
          <w:kern w:val="1"/>
          <w:lang w:val="sk-SK"/>
        </w:rPr>
        <w:t xml:space="preserve"> a subjekty, ktorým bola poskytnutá dotácia v prvých </w:t>
      </w:r>
      <w:r w:rsidR="00197C1E" w:rsidRPr="005A2292">
        <w:rPr>
          <w:rFonts w:ascii="Arial" w:eastAsia="SimSun" w:hAnsi="Arial" w:cs="Arial"/>
          <w:b/>
          <w:kern w:val="1"/>
          <w:lang w:val="sk-SK"/>
        </w:rPr>
        <w:t>troch mesiacoch tohto roka</w:t>
      </w:r>
      <w:r w:rsidRPr="005A2292">
        <w:rPr>
          <w:rFonts w:ascii="Arial" w:eastAsia="SimSun" w:hAnsi="Arial" w:cs="Arial"/>
          <w:b/>
          <w:kern w:val="1"/>
          <w:lang w:val="sk-SK"/>
        </w:rPr>
        <w:t xml:space="preserve"> vypísali stavebné zákazky za 322 miliónov EUR. Objem je v porovnaní s minulým rokom o 40 percent nižší. O 6,4 percent klesol tiež počet </w:t>
      </w:r>
      <w:r w:rsidR="00C027EB">
        <w:rPr>
          <w:rFonts w:ascii="Arial" w:eastAsia="SimSun" w:hAnsi="Arial" w:cs="Arial"/>
          <w:b/>
          <w:kern w:val="1"/>
          <w:lang w:val="sk-SK"/>
        </w:rPr>
        <w:t>vyhlásených verejných</w:t>
      </w:r>
      <w:r w:rsidR="00C027EB" w:rsidRPr="005A2292">
        <w:rPr>
          <w:rFonts w:ascii="Arial" w:eastAsia="SimSun" w:hAnsi="Arial" w:cs="Arial"/>
          <w:b/>
          <w:kern w:val="1"/>
          <w:lang w:val="sk-SK"/>
        </w:rPr>
        <w:t xml:space="preserve"> </w:t>
      </w:r>
      <w:r w:rsidRPr="005A2292">
        <w:rPr>
          <w:rFonts w:ascii="Arial" w:eastAsia="SimSun" w:hAnsi="Arial" w:cs="Arial"/>
          <w:b/>
          <w:kern w:val="1"/>
          <w:lang w:val="sk-SK"/>
        </w:rPr>
        <w:t>obstarávaní. Vyplýva to z najnovšej analýzy spracovanej analytickou spoločnosťou CEEC Research na základe údajov poskytnutých Úradom pre verejné obstarávanie ku koncu marca 2015 vo Vestníku verejného obstarávania.</w:t>
      </w:r>
    </w:p>
    <w:p w14:paraId="70944426" w14:textId="77777777" w:rsidR="009522FC" w:rsidRPr="005A2292" w:rsidRDefault="009522FC" w:rsidP="0054748B">
      <w:pPr>
        <w:spacing w:after="0" w:line="360" w:lineRule="auto"/>
        <w:jc w:val="both"/>
        <w:rPr>
          <w:rFonts w:ascii="Arial" w:hAnsi="Arial" w:cs="Arial"/>
          <w:color w:val="FF0000"/>
          <w:lang w:val="sk-SK"/>
        </w:rPr>
      </w:pPr>
    </w:p>
    <w:p w14:paraId="03076244" w14:textId="464E518A" w:rsidR="009C0119" w:rsidRPr="009377BA" w:rsidRDefault="009C0119" w:rsidP="00B131A2">
      <w:pPr>
        <w:spacing w:after="0" w:line="360" w:lineRule="auto"/>
        <w:jc w:val="both"/>
        <w:rPr>
          <w:rFonts w:ascii="Arial" w:hAnsi="Arial" w:cs="Arial"/>
          <w:b/>
          <w:i/>
          <w:lang w:val="sk-SK"/>
        </w:rPr>
      </w:pPr>
      <w:r w:rsidRPr="005A2292">
        <w:rPr>
          <w:rFonts w:ascii="Arial" w:hAnsi="Arial" w:cs="Arial"/>
          <w:lang w:val="sk-SK"/>
        </w:rPr>
        <w:t xml:space="preserve">Aj napriek tomu, že objem stavebnej produkcie v prvých </w:t>
      </w:r>
      <w:r w:rsidR="00340DBD" w:rsidRPr="005A2292">
        <w:rPr>
          <w:rFonts w:ascii="Arial" w:hAnsi="Arial" w:cs="Arial"/>
          <w:lang w:val="sk-SK"/>
        </w:rPr>
        <w:t>mesiacoch</w:t>
      </w:r>
      <w:r w:rsidRPr="005A2292">
        <w:rPr>
          <w:rFonts w:ascii="Arial" w:hAnsi="Arial" w:cs="Arial"/>
          <w:lang w:val="sk-SK"/>
        </w:rPr>
        <w:t xml:space="preserve"> </w:t>
      </w:r>
      <w:r w:rsidR="00197C1E" w:rsidRPr="005A2292">
        <w:rPr>
          <w:rFonts w:ascii="Arial" w:hAnsi="Arial" w:cs="Arial"/>
          <w:lang w:val="sk-SK"/>
        </w:rPr>
        <w:t>toh</w:t>
      </w:r>
      <w:r w:rsidR="00F55F68" w:rsidRPr="005A2292">
        <w:rPr>
          <w:rFonts w:ascii="Arial" w:hAnsi="Arial" w:cs="Arial"/>
          <w:lang w:val="sk-SK"/>
        </w:rPr>
        <w:t xml:space="preserve">to roka po prvýkrát po dlhých rokoch stúpal, počet aj objem </w:t>
      </w:r>
      <w:r w:rsidR="00197C1E" w:rsidRPr="005A2292">
        <w:rPr>
          <w:rFonts w:ascii="Arial" w:hAnsi="Arial" w:cs="Arial"/>
          <w:lang w:val="sk-SK"/>
        </w:rPr>
        <w:t>ver</w:t>
      </w:r>
      <w:r w:rsidR="00F55F68" w:rsidRPr="005A2292">
        <w:rPr>
          <w:rFonts w:ascii="Arial" w:hAnsi="Arial" w:cs="Arial"/>
          <w:lang w:val="sk-SK"/>
        </w:rPr>
        <w:t xml:space="preserve">ejných stavebných zákaziek v prvom štvrťroku </w:t>
      </w:r>
      <w:r w:rsidR="00197C1E" w:rsidRPr="005A2292">
        <w:rPr>
          <w:rFonts w:ascii="Arial" w:hAnsi="Arial" w:cs="Arial"/>
          <w:lang w:val="sk-SK"/>
        </w:rPr>
        <w:t>toh</w:t>
      </w:r>
      <w:r w:rsidR="00F55F68" w:rsidRPr="005A2292">
        <w:rPr>
          <w:rFonts w:ascii="Arial" w:hAnsi="Arial" w:cs="Arial"/>
          <w:lang w:val="sk-SK"/>
        </w:rPr>
        <w:t xml:space="preserve">to roka klesol. Celková </w:t>
      </w:r>
      <w:r w:rsidR="00197C1E" w:rsidRPr="005A2292">
        <w:rPr>
          <w:rFonts w:ascii="Arial" w:hAnsi="Arial" w:cs="Arial"/>
          <w:lang w:val="sk-SK"/>
        </w:rPr>
        <w:t>predpokla</w:t>
      </w:r>
      <w:r w:rsidR="00F55F68" w:rsidRPr="005A2292">
        <w:rPr>
          <w:rFonts w:ascii="Arial" w:hAnsi="Arial" w:cs="Arial"/>
          <w:lang w:val="sk-SK"/>
        </w:rPr>
        <w:t>daná hodnota vyhlásených stavebných súťaží v objeme 322 miliónov EUR je v porovnaní s minulým januárom</w:t>
      </w:r>
      <w:r w:rsidR="00197C1E" w:rsidRPr="005A2292">
        <w:rPr>
          <w:rFonts w:ascii="Arial" w:hAnsi="Arial" w:cs="Arial"/>
          <w:lang w:val="sk-SK"/>
        </w:rPr>
        <w:t xml:space="preserve"> až marcom o 40,7 percent nižšia</w:t>
      </w:r>
      <w:r w:rsidR="00F55F68" w:rsidRPr="005A2292">
        <w:rPr>
          <w:rFonts w:ascii="Arial" w:hAnsi="Arial" w:cs="Arial"/>
          <w:lang w:val="sk-SK"/>
        </w:rPr>
        <w:t>. Objem nadlimitných zákaziek, teda zákaziek s</w:t>
      </w:r>
      <w:r w:rsidR="00197C1E" w:rsidRPr="005A2292">
        <w:rPr>
          <w:rFonts w:ascii="Arial" w:hAnsi="Arial" w:cs="Arial"/>
          <w:lang w:val="sk-SK"/>
        </w:rPr>
        <w:t> predpokla</w:t>
      </w:r>
      <w:r w:rsidR="00F55F68" w:rsidRPr="005A2292">
        <w:rPr>
          <w:rFonts w:ascii="Arial" w:hAnsi="Arial" w:cs="Arial"/>
          <w:lang w:val="sk-SK"/>
        </w:rPr>
        <w:t>danou hodnotou vyššou ako 5 miliónov EUR, sa oproti prvému štvrťroku roka 2014 prepadol</w:t>
      </w:r>
      <w:r w:rsidR="005A2292">
        <w:rPr>
          <w:rFonts w:ascii="Arial" w:hAnsi="Arial" w:cs="Arial"/>
          <w:lang w:val="sk-SK"/>
        </w:rPr>
        <w:t xml:space="preserve"> dokonca o dve tretiny (68,2 per</w:t>
      </w:r>
      <w:r w:rsidR="00F55F68" w:rsidRPr="005A2292">
        <w:rPr>
          <w:rFonts w:ascii="Arial" w:hAnsi="Arial" w:cs="Arial"/>
          <w:lang w:val="sk-SK"/>
        </w:rPr>
        <w:t>cent).</w:t>
      </w:r>
      <w:r w:rsidR="001E4926">
        <w:rPr>
          <w:rFonts w:ascii="Arial" w:hAnsi="Arial" w:cs="Arial"/>
          <w:lang w:val="sk-SK"/>
        </w:rPr>
        <w:t xml:space="preserve"> </w:t>
      </w:r>
      <w:r w:rsidR="00C027EB">
        <w:rPr>
          <w:rFonts w:ascii="Arial" w:hAnsi="Arial" w:cs="Arial"/>
          <w:lang w:val="sk-SK"/>
        </w:rPr>
        <w:br/>
      </w:r>
      <w:r w:rsidR="001E4926">
        <w:rPr>
          <w:rFonts w:ascii="Arial" w:hAnsi="Arial" w:cs="Arial"/>
          <w:lang w:val="sk-SK"/>
        </w:rPr>
        <w:t>„</w:t>
      </w:r>
      <w:r w:rsidR="001E4926">
        <w:rPr>
          <w:rFonts w:ascii="Arial" w:hAnsi="Arial" w:cs="Arial"/>
          <w:i/>
          <w:color w:val="000000" w:themeColor="text1"/>
          <w:lang w:val="sk-SK"/>
        </w:rPr>
        <w:t>V súčasnosti</w:t>
      </w:r>
      <w:r w:rsidR="00C027EB">
        <w:rPr>
          <w:rFonts w:ascii="Arial" w:hAnsi="Arial" w:cs="Arial"/>
          <w:i/>
          <w:color w:val="000000" w:themeColor="text1"/>
          <w:lang w:val="sk-SK"/>
        </w:rPr>
        <w:t xml:space="preserve"> sa</w:t>
      </w:r>
      <w:r w:rsidR="001E4926">
        <w:rPr>
          <w:rFonts w:ascii="Arial" w:hAnsi="Arial" w:cs="Arial"/>
          <w:i/>
          <w:color w:val="000000" w:themeColor="text1"/>
          <w:lang w:val="sk-SK"/>
        </w:rPr>
        <w:t xml:space="preserve"> končí</w:t>
      </w:r>
      <w:r w:rsidR="001E4926" w:rsidRPr="00643070">
        <w:rPr>
          <w:rFonts w:ascii="Arial" w:hAnsi="Arial" w:cs="Arial"/>
          <w:i/>
          <w:color w:val="000000" w:themeColor="text1"/>
          <w:lang w:val="sk-SK"/>
        </w:rPr>
        <w:t xml:space="preserve"> programové ob</w:t>
      </w:r>
      <w:r w:rsidR="001E4926">
        <w:rPr>
          <w:rFonts w:ascii="Arial" w:hAnsi="Arial" w:cs="Arial"/>
          <w:i/>
          <w:color w:val="000000" w:themeColor="text1"/>
          <w:lang w:val="sk-SK"/>
        </w:rPr>
        <w:t xml:space="preserve">dobie 2007 – 2013 </w:t>
      </w:r>
      <w:r w:rsidR="001E4926" w:rsidRPr="00643070">
        <w:rPr>
          <w:rFonts w:ascii="Arial" w:hAnsi="Arial" w:cs="Arial"/>
          <w:i/>
          <w:color w:val="000000" w:themeColor="text1"/>
          <w:lang w:val="sk-SK"/>
        </w:rPr>
        <w:t>a začína sa nové programové obdobie</w:t>
      </w:r>
      <w:r w:rsidR="001E4926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="001E4926" w:rsidRPr="00643070">
        <w:rPr>
          <w:rFonts w:ascii="Arial" w:hAnsi="Arial" w:cs="Arial"/>
          <w:i/>
          <w:color w:val="000000" w:themeColor="text1"/>
          <w:lang w:val="sk-SK"/>
        </w:rPr>
        <w:t>2014</w:t>
      </w:r>
      <w:r w:rsidR="00C027EB">
        <w:rPr>
          <w:rFonts w:ascii="Arial" w:hAnsi="Arial" w:cs="Arial"/>
          <w:i/>
          <w:color w:val="000000" w:themeColor="text1"/>
          <w:lang w:val="sk-SK"/>
        </w:rPr>
        <w:t xml:space="preserve"> – </w:t>
      </w:r>
      <w:r w:rsidR="001E4926" w:rsidRPr="00643070">
        <w:rPr>
          <w:rFonts w:ascii="Arial" w:hAnsi="Arial" w:cs="Arial"/>
          <w:i/>
          <w:color w:val="000000" w:themeColor="text1"/>
          <w:lang w:val="sk-SK"/>
        </w:rPr>
        <w:t>2020.</w:t>
      </w:r>
      <w:r w:rsidR="001E4926">
        <w:rPr>
          <w:rFonts w:ascii="Arial" w:hAnsi="Arial" w:cs="Arial"/>
          <w:i/>
          <w:color w:val="000000" w:themeColor="text1"/>
          <w:lang w:val="sk-SK"/>
        </w:rPr>
        <w:t xml:space="preserve"> P</w:t>
      </w:r>
      <w:r w:rsidR="001E4926" w:rsidRPr="00643070">
        <w:rPr>
          <w:rFonts w:ascii="Arial" w:hAnsi="Arial" w:cs="Arial"/>
          <w:i/>
          <w:color w:val="000000" w:themeColor="text1"/>
          <w:lang w:val="sk-SK"/>
        </w:rPr>
        <w:t xml:space="preserve">rojekty z </w:t>
      </w:r>
      <w:r w:rsidR="001E4926">
        <w:rPr>
          <w:rFonts w:ascii="Arial" w:hAnsi="Arial" w:cs="Arial"/>
          <w:i/>
          <w:color w:val="000000" w:themeColor="text1"/>
          <w:lang w:val="sk-SK"/>
        </w:rPr>
        <w:t xml:space="preserve">„nového“ obdobia </w:t>
      </w:r>
      <w:r w:rsidR="001E4926" w:rsidRPr="00643070">
        <w:rPr>
          <w:rFonts w:ascii="Arial" w:hAnsi="Arial" w:cs="Arial"/>
          <w:i/>
          <w:color w:val="000000" w:themeColor="text1"/>
          <w:lang w:val="sk-SK"/>
        </w:rPr>
        <w:t>sa ešte nezačali obstarávať. Predpokladáme,</w:t>
      </w:r>
      <w:r w:rsidR="00C027EB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="001E4926" w:rsidRPr="00643070">
        <w:rPr>
          <w:rFonts w:ascii="Arial" w:hAnsi="Arial" w:cs="Arial"/>
          <w:i/>
          <w:color w:val="000000" w:themeColor="text1"/>
          <w:lang w:val="sk-SK"/>
        </w:rPr>
        <w:t xml:space="preserve">že v druhom polroku roku 2015 a začiatkom roku 2016 sa situácia výrazne zmení,“ </w:t>
      </w:r>
      <w:r w:rsidR="001E4926">
        <w:rPr>
          <w:rFonts w:ascii="Arial" w:hAnsi="Arial" w:cs="Arial"/>
          <w:color w:val="000000" w:themeColor="text1"/>
          <w:lang w:val="sk-SK"/>
        </w:rPr>
        <w:t xml:space="preserve">hovorí </w:t>
      </w:r>
      <w:r w:rsidR="001E4926" w:rsidRPr="00643070">
        <w:rPr>
          <w:rFonts w:ascii="Arial" w:hAnsi="Arial" w:cs="Arial"/>
          <w:b/>
          <w:i/>
          <w:color w:val="000000" w:themeColor="text1"/>
          <w:lang w:val="sk-SK"/>
        </w:rPr>
        <w:t>predsedníčka Úradu pre verejné obstarávanie Zita Táborská</w:t>
      </w:r>
      <w:r w:rsidR="001E4926">
        <w:rPr>
          <w:rFonts w:ascii="Arial" w:hAnsi="Arial" w:cs="Arial"/>
          <w:b/>
          <w:i/>
          <w:color w:val="000000" w:themeColor="text1"/>
          <w:lang w:val="sk-SK"/>
        </w:rPr>
        <w:t>.</w:t>
      </w:r>
      <w:r w:rsidR="009377BA">
        <w:rPr>
          <w:rFonts w:ascii="Arial" w:hAnsi="Arial" w:cs="Arial"/>
          <w:color w:val="000000" w:themeColor="text1"/>
          <w:lang w:val="sk-SK"/>
        </w:rPr>
        <w:t xml:space="preserve"> </w:t>
      </w:r>
      <w:r w:rsidR="009377BA" w:rsidRPr="009377BA">
        <w:rPr>
          <w:rFonts w:ascii="Arial" w:hAnsi="Arial" w:cs="Arial"/>
          <w:i/>
          <w:color w:val="000000" w:themeColor="text1"/>
          <w:lang w:val="sk-SK"/>
        </w:rPr>
        <w:t xml:space="preserve">„Slovenské stavebníctvo aktuálne rastie vďaka veľkému objemu </w:t>
      </w:r>
      <w:proofErr w:type="spellStart"/>
      <w:r w:rsidR="009377BA" w:rsidRPr="009377BA">
        <w:rPr>
          <w:rFonts w:ascii="Arial" w:hAnsi="Arial" w:cs="Arial"/>
          <w:i/>
          <w:color w:val="000000" w:themeColor="text1"/>
          <w:lang w:val="sk-SK"/>
        </w:rPr>
        <w:t>zazmluvnených</w:t>
      </w:r>
      <w:proofErr w:type="spellEnd"/>
      <w:r w:rsidR="009377BA" w:rsidRPr="009377BA">
        <w:rPr>
          <w:rFonts w:ascii="Arial" w:hAnsi="Arial" w:cs="Arial"/>
          <w:i/>
          <w:color w:val="000000" w:themeColor="text1"/>
          <w:lang w:val="sk-SK"/>
        </w:rPr>
        <w:t xml:space="preserve"> verejných zákaziek z predchádzajúcich štvrťrokov. Pokiaľ sa podarí pokračovať v predchádzajúcej naštartovanej investičnej politike štátu, zaznamenaný výpadok nových zákaziek v prvom štvrťroku </w:t>
      </w:r>
      <w:r w:rsidR="007959B4">
        <w:rPr>
          <w:rFonts w:ascii="Arial" w:hAnsi="Arial" w:cs="Arial"/>
          <w:i/>
          <w:color w:val="000000" w:themeColor="text1"/>
          <w:lang w:val="sk-SK"/>
        </w:rPr>
        <w:t xml:space="preserve">2015 </w:t>
      </w:r>
      <w:r w:rsidR="009377BA" w:rsidRPr="009377BA">
        <w:rPr>
          <w:rFonts w:ascii="Arial" w:hAnsi="Arial" w:cs="Arial"/>
          <w:i/>
          <w:color w:val="000000" w:themeColor="text1"/>
          <w:lang w:val="sk-SK"/>
        </w:rPr>
        <w:t>naštartované oživenie sektora neza</w:t>
      </w:r>
      <w:bookmarkStart w:id="0" w:name="_GoBack"/>
      <w:bookmarkEnd w:id="0"/>
      <w:r w:rsidR="009377BA" w:rsidRPr="009377BA">
        <w:rPr>
          <w:rFonts w:ascii="Arial" w:hAnsi="Arial" w:cs="Arial"/>
          <w:i/>
          <w:color w:val="000000" w:themeColor="text1"/>
          <w:lang w:val="sk-SK"/>
        </w:rPr>
        <w:t xml:space="preserve">staví. V prípade ale ďalšieho výpadku by sektor mohol upadnúť späť do recesie,“ </w:t>
      </w:r>
      <w:r w:rsidR="009377BA">
        <w:rPr>
          <w:rFonts w:ascii="Arial" w:hAnsi="Arial" w:cs="Arial"/>
          <w:color w:val="000000" w:themeColor="text1"/>
          <w:lang w:val="sk-SK"/>
        </w:rPr>
        <w:t xml:space="preserve">doplňuje </w:t>
      </w:r>
      <w:r w:rsidR="009377BA" w:rsidRPr="009377BA">
        <w:rPr>
          <w:rFonts w:ascii="Arial" w:hAnsi="Arial" w:cs="Arial"/>
          <w:b/>
          <w:i/>
          <w:color w:val="000000" w:themeColor="text1"/>
          <w:lang w:val="sk-SK"/>
        </w:rPr>
        <w:t xml:space="preserve">Jiří Vacek, </w:t>
      </w:r>
      <w:r w:rsidR="009377BA" w:rsidRPr="009377BA">
        <w:rPr>
          <w:rFonts w:ascii="Arial" w:hAnsi="Arial" w:cs="Arial"/>
          <w:b/>
          <w:i/>
          <w:lang w:val="sk-SK"/>
        </w:rPr>
        <w:t>riaditeľ analytické spoločnosti CEEC Research.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39"/>
        <w:gridCol w:w="1240"/>
        <w:gridCol w:w="1240"/>
      </w:tblGrid>
      <w:tr w:rsidR="007959B4" w:rsidRPr="005A2292" w14:paraId="445487E0" w14:textId="77777777" w:rsidTr="00356815">
        <w:trPr>
          <w:cantSplit/>
          <w:trHeight w:val="284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</w:tcBorders>
            <w:vAlign w:val="center"/>
          </w:tcPr>
          <w:p w14:paraId="2208A066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3719" w:type="dxa"/>
            <w:gridSpan w:val="3"/>
            <w:vAlign w:val="center"/>
          </w:tcPr>
          <w:p w14:paraId="3FFE1C62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Celkom</w:t>
            </w:r>
          </w:p>
        </w:tc>
      </w:tr>
      <w:tr w:rsidR="007959B4" w:rsidRPr="005A2292" w14:paraId="4AC7FA90" w14:textId="77777777" w:rsidTr="00356815">
        <w:trPr>
          <w:cantSplit/>
          <w:trHeight w:val="284"/>
          <w:jc w:val="center"/>
        </w:trPr>
        <w:tc>
          <w:tcPr>
            <w:tcW w:w="1701" w:type="dxa"/>
            <w:vMerge/>
            <w:tcBorders>
              <w:top w:val="nil"/>
              <w:left w:val="nil"/>
            </w:tcBorders>
          </w:tcPr>
          <w:p w14:paraId="79ED69D9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1239" w:type="dxa"/>
            <w:vAlign w:val="center"/>
          </w:tcPr>
          <w:p w14:paraId="2402A2FE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mil. EUR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433B92D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medziročná zmena v %</w:t>
            </w:r>
          </w:p>
        </w:tc>
      </w:tr>
      <w:tr w:rsidR="007959B4" w:rsidRPr="005A2292" w14:paraId="68C5C2DC" w14:textId="77777777" w:rsidTr="00356815">
        <w:trPr>
          <w:cantSplit/>
          <w:trHeight w:val="284"/>
          <w:jc w:val="center"/>
        </w:trPr>
        <w:tc>
          <w:tcPr>
            <w:tcW w:w="1701" w:type="dxa"/>
            <w:vAlign w:val="center"/>
          </w:tcPr>
          <w:p w14:paraId="74E4417F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2012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3B1A782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2 498</w:t>
            </w: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  <w:vAlign w:val="center"/>
          </w:tcPr>
          <w:p w14:paraId="01742888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18"/>
                <w:szCs w:val="18"/>
                <w:lang w:val="sk-SK" w:eastAsia="cs-CZ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0439816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.</w:t>
            </w:r>
          </w:p>
        </w:tc>
      </w:tr>
      <w:tr w:rsidR="007959B4" w:rsidRPr="005A2292" w14:paraId="42EDF13A" w14:textId="77777777" w:rsidTr="00356815">
        <w:trPr>
          <w:cantSplit/>
          <w:trHeight w:val="284"/>
          <w:jc w:val="center"/>
        </w:trPr>
        <w:tc>
          <w:tcPr>
            <w:tcW w:w="1701" w:type="dxa"/>
            <w:vAlign w:val="center"/>
          </w:tcPr>
          <w:p w14:paraId="05D15F3F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2013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C3FA7E3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3 941</w:t>
            </w: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  <w:vAlign w:val="center"/>
          </w:tcPr>
          <w:p w14:paraId="41188B8D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</w:pPr>
            <w:r w:rsidRPr="005A2292"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  <w:sym w:font="Wingdings 3" w:char="F0C7"/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5AE8320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+57,7</w:t>
            </w:r>
          </w:p>
        </w:tc>
      </w:tr>
      <w:tr w:rsidR="007959B4" w:rsidRPr="005A2292" w14:paraId="5F01D889" w14:textId="77777777" w:rsidTr="00356815">
        <w:trPr>
          <w:cantSplit/>
          <w:trHeight w:val="284"/>
          <w:jc w:val="center"/>
        </w:trPr>
        <w:tc>
          <w:tcPr>
            <w:tcW w:w="1701" w:type="dxa"/>
            <w:vAlign w:val="center"/>
          </w:tcPr>
          <w:p w14:paraId="3D4C0926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2014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907D0CC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2 536</w:t>
            </w: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  <w:vAlign w:val="center"/>
          </w:tcPr>
          <w:p w14:paraId="2BE1DB5B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val="sk-SK" w:eastAsia="cs-CZ"/>
              </w:rPr>
            </w:pPr>
            <w:r w:rsidRPr="005A2292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val="sk-SK" w:eastAsia="cs-CZ"/>
              </w:rPr>
              <w:sym w:font="Wingdings 3" w:char="F0C8"/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2A90336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-35,7</w:t>
            </w:r>
          </w:p>
        </w:tc>
      </w:tr>
      <w:tr w:rsidR="007959B4" w:rsidRPr="005A2292" w14:paraId="0F6A465F" w14:textId="77777777" w:rsidTr="00356815">
        <w:trPr>
          <w:cantSplit/>
          <w:trHeight w:val="284"/>
          <w:jc w:val="center"/>
        </w:trPr>
        <w:tc>
          <w:tcPr>
            <w:tcW w:w="1701" w:type="dxa"/>
            <w:vAlign w:val="center"/>
          </w:tcPr>
          <w:p w14:paraId="64DCF9AD" w14:textId="77777777" w:rsidR="007959B4" w:rsidRPr="005A2292" w:rsidRDefault="007959B4" w:rsidP="00F4150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štvrťrok 2015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C634FFF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322</w:t>
            </w: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  <w:vAlign w:val="center"/>
          </w:tcPr>
          <w:p w14:paraId="59009D90" w14:textId="77777777" w:rsidR="007959B4" w:rsidRPr="005A2292" w:rsidRDefault="007959B4" w:rsidP="00F415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val="sk-SK" w:eastAsia="cs-CZ"/>
              </w:rPr>
            </w:pPr>
            <w:r w:rsidRPr="005A2292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val="sk-SK" w:eastAsia="cs-CZ"/>
              </w:rPr>
              <w:sym w:font="Wingdings 3" w:char="F0C8"/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7A9726F" w14:textId="77777777" w:rsidR="007959B4" w:rsidRPr="005A2292" w:rsidRDefault="007959B4" w:rsidP="00F41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A2292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-40,7</w:t>
            </w:r>
          </w:p>
        </w:tc>
      </w:tr>
    </w:tbl>
    <w:p w14:paraId="7B1A50DF" w14:textId="77777777" w:rsidR="00F41506" w:rsidRPr="005A2292" w:rsidRDefault="00F41506" w:rsidP="00B131A2">
      <w:pPr>
        <w:spacing w:after="0"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14:paraId="3B9D7B37" w14:textId="7ED694C1" w:rsidR="00F55F68" w:rsidRPr="005A2292" w:rsidRDefault="00F55F68" w:rsidP="006665E9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A2292">
        <w:rPr>
          <w:rFonts w:ascii="Arial" w:hAnsi="Arial" w:cs="Arial"/>
          <w:lang w:val="sk-SK"/>
        </w:rPr>
        <w:lastRenderedPageBreak/>
        <w:t xml:space="preserve">Vyššie uvedená hodnota bola </w:t>
      </w:r>
      <w:r w:rsidR="00197C1E" w:rsidRPr="005A2292">
        <w:rPr>
          <w:rFonts w:ascii="Arial" w:hAnsi="Arial" w:cs="Arial"/>
          <w:lang w:val="sk-SK"/>
        </w:rPr>
        <w:t>ver</w:t>
      </w:r>
      <w:r w:rsidRPr="005A2292">
        <w:rPr>
          <w:rFonts w:ascii="Arial" w:hAnsi="Arial" w:cs="Arial"/>
          <w:lang w:val="sk-SK"/>
        </w:rPr>
        <w:t xml:space="preserve">ejnými </w:t>
      </w:r>
      <w:r w:rsidR="00C027EB">
        <w:rPr>
          <w:rFonts w:ascii="Arial" w:hAnsi="Arial" w:cs="Arial"/>
          <w:lang w:val="sk-SK"/>
        </w:rPr>
        <w:t xml:space="preserve">obstarávateľmi, obstarávateľmi </w:t>
      </w:r>
      <w:r w:rsidR="005A2292">
        <w:rPr>
          <w:rFonts w:ascii="Arial" w:hAnsi="Arial" w:cs="Arial"/>
          <w:lang w:val="sk-SK"/>
        </w:rPr>
        <w:t>a subjekt</w:t>
      </w:r>
      <w:r w:rsidR="00C027EB">
        <w:rPr>
          <w:rFonts w:ascii="Arial" w:hAnsi="Arial" w:cs="Arial"/>
          <w:lang w:val="sk-SK"/>
        </w:rPr>
        <w:t>a</w:t>
      </w:r>
      <w:r w:rsidRPr="005A2292">
        <w:rPr>
          <w:rFonts w:ascii="Arial" w:hAnsi="Arial" w:cs="Arial"/>
          <w:lang w:val="sk-SK"/>
        </w:rPr>
        <w:t xml:space="preserve">mi, </w:t>
      </w:r>
      <w:r w:rsidR="00197C1E" w:rsidRPr="005A2292">
        <w:rPr>
          <w:rFonts w:ascii="Arial" w:hAnsi="Arial" w:cs="Arial"/>
          <w:lang w:val="sk-SK"/>
        </w:rPr>
        <w:t>kto</w:t>
      </w:r>
      <w:r w:rsidRPr="005A2292">
        <w:rPr>
          <w:rFonts w:ascii="Arial" w:hAnsi="Arial" w:cs="Arial"/>
          <w:lang w:val="sk-SK"/>
        </w:rPr>
        <w:t>rým bola poskytnutá dotácia</w:t>
      </w:r>
      <w:r w:rsidR="00197C1E" w:rsidRPr="005A2292">
        <w:rPr>
          <w:rFonts w:ascii="Arial" w:hAnsi="Arial" w:cs="Arial"/>
          <w:lang w:val="sk-SK"/>
        </w:rPr>
        <w:t>,</w:t>
      </w:r>
      <w:r w:rsidRPr="005A2292">
        <w:rPr>
          <w:rFonts w:ascii="Arial" w:hAnsi="Arial" w:cs="Arial"/>
          <w:lang w:val="sk-SK"/>
        </w:rPr>
        <w:t xml:space="preserve"> oznámená celkovo v 452 súťažiach, čo v porovnaní predchádzajúcim rokom </w:t>
      </w:r>
      <w:r w:rsidR="00197C1E" w:rsidRPr="005A2292">
        <w:rPr>
          <w:rFonts w:ascii="Arial" w:hAnsi="Arial" w:cs="Arial"/>
          <w:lang w:val="sk-SK"/>
        </w:rPr>
        <w:t>pr</w:t>
      </w:r>
      <w:r w:rsidRPr="005A2292">
        <w:rPr>
          <w:rFonts w:ascii="Arial" w:hAnsi="Arial" w:cs="Arial"/>
          <w:lang w:val="sk-SK"/>
        </w:rPr>
        <w:t xml:space="preserve">edstavovalo pokles o 6,4 percent. Pokiaľ by sme porovnávali iba nadlimitné zákazky, dostaneme medziročný pokles počtu </w:t>
      </w:r>
      <w:r w:rsidR="00C027EB">
        <w:rPr>
          <w:rFonts w:ascii="Arial" w:hAnsi="Arial" w:cs="Arial"/>
          <w:lang w:val="sk-SK"/>
        </w:rPr>
        <w:t>vyhlásených verejných obstarávaní</w:t>
      </w:r>
      <w:r w:rsidRPr="005A2292">
        <w:rPr>
          <w:rFonts w:ascii="Arial" w:hAnsi="Arial" w:cs="Arial"/>
          <w:lang w:val="sk-SK"/>
        </w:rPr>
        <w:t xml:space="preserve"> o 23,5 percent</w:t>
      </w:r>
      <w:r w:rsidRPr="006665E9">
        <w:rPr>
          <w:rFonts w:ascii="Arial" w:hAnsi="Arial" w:cs="Arial"/>
          <w:i/>
          <w:lang w:val="sk-SK"/>
        </w:rPr>
        <w:t>.</w:t>
      </w:r>
      <w:r w:rsidR="006665E9" w:rsidRPr="006665E9">
        <w:rPr>
          <w:rFonts w:ascii="Arial" w:hAnsi="Arial" w:cs="Arial"/>
          <w:i/>
          <w:lang w:val="sk-SK"/>
        </w:rPr>
        <w:t xml:space="preserve"> „Rok 2015 je rokom prechodu  plánovacieho obdobia do nasledovného. Dnes, skoro v polroku 2015, nie je priestor na zvládnutie kompletného procesu VO tak, aby stavby boli zrealizované do konca končiaceho plánovacieho obdobia </w:t>
      </w:r>
      <w:proofErr w:type="spellStart"/>
      <w:r w:rsidR="006665E9" w:rsidRPr="006665E9">
        <w:rPr>
          <w:rFonts w:ascii="Arial" w:hAnsi="Arial" w:cs="Arial"/>
          <w:i/>
          <w:lang w:val="sk-SK"/>
        </w:rPr>
        <w:t>t.j</w:t>
      </w:r>
      <w:proofErr w:type="spellEnd"/>
      <w:r w:rsidR="006665E9" w:rsidRPr="006665E9">
        <w:rPr>
          <w:rFonts w:ascii="Arial" w:hAnsi="Arial" w:cs="Arial"/>
          <w:i/>
          <w:lang w:val="sk-SK"/>
        </w:rPr>
        <w:t xml:space="preserve"> 31.12.2015. Môžeme len dúfať, že príprava súťaží obstarávateľov a priebeh VO bude v nasledovnom plánovacom období racionálnejší a umožní v </w:t>
      </w:r>
      <w:proofErr w:type="spellStart"/>
      <w:r w:rsidR="006665E9" w:rsidRPr="006665E9">
        <w:rPr>
          <w:rFonts w:ascii="Arial" w:hAnsi="Arial" w:cs="Arial"/>
          <w:i/>
          <w:lang w:val="sk-SK"/>
        </w:rPr>
        <w:t>štandartnom</w:t>
      </w:r>
      <w:proofErr w:type="spellEnd"/>
      <w:r w:rsidR="006665E9" w:rsidRPr="006665E9">
        <w:rPr>
          <w:rFonts w:ascii="Arial" w:hAnsi="Arial" w:cs="Arial"/>
          <w:i/>
          <w:lang w:val="sk-SK"/>
        </w:rPr>
        <w:t xml:space="preserve"> pracovnom tempe vyčer</w:t>
      </w:r>
      <w:r w:rsidR="006665E9">
        <w:rPr>
          <w:rFonts w:ascii="Arial" w:hAnsi="Arial" w:cs="Arial"/>
          <w:i/>
          <w:lang w:val="sk-SK"/>
        </w:rPr>
        <w:t>pať ponúkané finančné zdroje EÚ,“</w:t>
      </w:r>
      <w:r w:rsidR="006665E9" w:rsidRPr="006665E9">
        <w:rPr>
          <w:rFonts w:ascii="Arial" w:hAnsi="Arial" w:cs="Arial"/>
          <w:lang w:val="sk-SK"/>
        </w:rPr>
        <w:t xml:space="preserve"> hovorí</w:t>
      </w:r>
      <w:r w:rsidR="006665E9">
        <w:rPr>
          <w:rFonts w:ascii="Arial" w:hAnsi="Arial" w:cs="Arial"/>
          <w:i/>
          <w:lang w:val="sk-SK"/>
        </w:rPr>
        <w:t xml:space="preserve"> </w:t>
      </w:r>
      <w:r w:rsidR="006665E9" w:rsidRPr="006665E9">
        <w:rPr>
          <w:rFonts w:ascii="Arial" w:hAnsi="Arial" w:cs="Arial"/>
          <w:b/>
          <w:i/>
          <w:lang w:val="sk-SK"/>
        </w:rPr>
        <w:t>Miroslav Beka, riaditeľ organizačnej zložky Slovensko</w:t>
      </w:r>
      <w:r w:rsidR="006665E9">
        <w:rPr>
          <w:rFonts w:ascii="Arial" w:hAnsi="Arial" w:cs="Arial"/>
          <w:b/>
          <w:i/>
          <w:lang w:val="sk-SK"/>
        </w:rPr>
        <w:t>,</w:t>
      </w:r>
      <w:r w:rsidR="006665E9" w:rsidRPr="006665E9">
        <w:rPr>
          <w:rFonts w:ascii="Arial" w:hAnsi="Arial" w:cs="Arial"/>
          <w:b/>
          <w:i/>
          <w:lang w:val="sk-SK"/>
        </w:rPr>
        <w:t xml:space="preserve"> </w:t>
      </w:r>
      <w:r w:rsidR="006665E9">
        <w:rPr>
          <w:rFonts w:ascii="Arial" w:hAnsi="Arial" w:cs="Arial"/>
          <w:b/>
          <w:i/>
          <w:lang w:val="sk-SK"/>
        </w:rPr>
        <w:t xml:space="preserve">HOCHTIEF </w:t>
      </w:r>
      <w:r w:rsidR="006665E9" w:rsidRPr="006665E9">
        <w:rPr>
          <w:rFonts w:ascii="Arial" w:hAnsi="Arial" w:cs="Arial"/>
          <w:b/>
          <w:i/>
          <w:lang w:val="sk-SK"/>
        </w:rPr>
        <w:t>CZ a.s.</w:t>
      </w:r>
    </w:p>
    <w:p w14:paraId="238CBEBB" w14:textId="77777777" w:rsidR="00014F6D" w:rsidRPr="005A2292" w:rsidRDefault="00014F6D" w:rsidP="00B131A2">
      <w:pPr>
        <w:spacing w:after="0"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14:paraId="697DC5ED" w14:textId="4C20A0A0" w:rsidR="00F55F68" w:rsidRPr="005A2292" w:rsidRDefault="00535ADA" w:rsidP="00B131A2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A2292">
        <w:rPr>
          <w:rFonts w:ascii="Arial" w:hAnsi="Arial" w:cs="Arial"/>
          <w:lang w:val="sk-SK"/>
        </w:rPr>
        <w:t>Verejní obstarávatelia</w:t>
      </w:r>
      <w:r w:rsidR="00C027EB">
        <w:rPr>
          <w:rFonts w:ascii="Arial" w:hAnsi="Arial" w:cs="Arial"/>
          <w:lang w:val="sk-SK"/>
        </w:rPr>
        <w:t>, obstarávatelia</w:t>
      </w:r>
      <w:r w:rsidRPr="005A2292">
        <w:rPr>
          <w:rFonts w:ascii="Arial" w:hAnsi="Arial" w:cs="Arial"/>
          <w:lang w:val="sk-SK"/>
        </w:rPr>
        <w:t xml:space="preserve"> a subjekty, </w:t>
      </w:r>
      <w:r w:rsidR="00197C1E" w:rsidRPr="005A2292">
        <w:rPr>
          <w:rFonts w:ascii="Arial" w:hAnsi="Arial" w:cs="Arial"/>
          <w:lang w:val="sk-SK"/>
        </w:rPr>
        <w:t>kto</w:t>
      </w:r>
      <w:r w:rsidRPr="005A2292">
        <w:rPr>
          <w:rFonts w:ascii="Arial" w:hAnsi="Arial" w:cs="Arial"/>
          <w:lang w:val="sk-SK"/>
        </w:rPr>
        <w:t>rým bola pos</w:t>
      </w:r>
      <w:r w:rsidR="00197C1E" w:rsidRPr="005A2292">
        <w:rPr>
          <w:rFonts w:ascii="Arial" w:hAnsi="Arial" w:cs="Arial"/>
          <w:lang w:val="sk-SK"/>
        </w:rPr>
        <w:t xml:space="preserve">kytnutá dotácia zo zákaziek </w:t>
      </w:r>
      <w:r w:rsidR="00C027EB">
        <w:rPr>
          <w:rFonts w:ascii="Arial" w:hAnsi="Arial" w:cs="Arial"/>
          <w:lang w:val="sk-SK"/>
        </w:rPr>
        <w:t>vyhlásených</w:t>
      </w:r>
      <w:r w:rsidR="00C027EB" w:rsidRPr="005A2292">
        <w:rPr>
          <w:rFonts w:ascii="Arial" w:hAnsi="Arial" w:cs="Arial"/>
          <w:lang w:val="sk-SK"/>
        </w:rPr>
        <w:t xml:space="preserve"> </w:t>
      </w:r>
      <w:r w:rsidRPr="005A2292">
        <w:rPr>
          <w:rFonts w:ascii="Arial" w:hAnsi="Arial" w:cs="Arial"/>
          <w:lang w:val="sk-SK"/>
        </w:rPr>
        <w:t>v prvom štvrť</w:t>
      </w:r>
      <w:r w:rsidR="00197C1E" w:rsidRPr="005A2292">
        <w:rPr>
          <w:rFonts w:ascii="Arial" w:hAnsi="Arial" w:cs="Arial"/>
          <w:lang w:val="sk-SK"/>
        </w:rPr>
        <w:t>r</w:t>
      </w:r>
      <w:r w:rsidRPr="005A2292">
        <w:rPr>
          <w:rFonts w:ascii="Arial" w:hAnsi="Arial" w:cs="Arial"/>
          <w:lang w:val="sk-SK"/>
        </w:rPr>
        <w:t xml:space="preserve">oku </w:t>
      </w:r>
      <w:r w:rsidR="00197C1E" w:rsidRPr="005A2292">
        <w:rPr>
          <w:rFonts w:ascii="Arial" w:hAnsi="Arial" w:cs="Arial"/>
          <w:lang w:val="sk-SK"/>
        </w:rPr>
        <w:t>toh</w:t>
      </w:r>
      <w:r w:rsidRPr="005A2292">
        <w:rPr>
          <w:rFonts w:ascii="Arial" w:hAnsi="Arial" w:cs="Arial"/>
          <w:lang w:val="sk-SK"/>
        </w:rPr>
        <w:t xml:space="preserve">to roka už viac ako desatinu </w:t>
      </w:r>
      <w:r w:rsidR="00197C1E" w:rsidRPr="005A2292">
        <w:rPr>
          <w:rFonts w:ascii="Arial" w:hAnsi="Arial" w:cs="Arial"/>
          <w:lang w:val="sk-SK"/>
        </w:rPr>
        <w:t>(11 per</w:t>
      </w:r>
      <w:r w:rsidRPr="005A2292">
        <w:rPr>
          <w:rFonts w:ascii="Arial" w:hAnsi="Arial" w:cs="Arial"/>
          <w:lang w:val="sk-SK"/>
        </w:rPr>
        <w:t xml:space="preserve">cent objemu) zrušili. Stavebné firmy tak prišli o zákazky za 35 miliónov EUR. Zo zákaziek, ktoré boli </w:t>
      </w:r>
      <w:r w:rsidR="00512BB8">
        <w:rPr>
          <w:rFonts w:ascii="Arial" w:hAnsi="Arial" w:cs="Arial"/>
          <w:lang w:val="sk-SK"/>
        </w:rPr>
        <w:t>vyhlásené</w:t>
      </w:r>
      <w:r w:rsidR="00512BB8" w:rsidRPr="005A2292">
        <w:rPr>
          <w:rFonts w:ascii="Arial" w:hAnsi="Arial" w:cs="Arial"/>
          <w:lang w:val="sk-SK"/>
        </w:rPr>
        <w:t xml:space="preserve"> </w:t>
      </w:r>
      <w:r w:rsidRPr="005A2292">
        <w:rPr>
          <w:rFonts w:ascii="Arial" w:hAnsi="Arial" w:cs="Arial"/>
          <w:lang w:val="sk-SK"/>
        </w:rPr>
        <w:t xml:space="preserve">v prvom štvrťroku tohto roka, ich </w:t>
      </w:r>
      <w:r w:rsidR="00512BB8">
        <w:rPr>
          <w:rFonts w:ascii="Arial" w:hAnsi="Arial" w:cs="Arial"/>
          <w:lang w:val="sk-SK"/>
        </w:rPr>
        <w:t>tieto</w:t>
      </w:r>
      <w:r w:rsidR="00C027EB">
        <w:rPr>
          <w:rFonts w:ascii="Arial" w:hAnsi="Arial" w:cs="Arial"/>
          <w:lang w:val="sk-SK"/>
        </w:rPr>
        <w:t xml:space="preserve"> subjekty</w:t>
      </w:r>
      <w:r w:rsidRPr="005A2292">
        <w:rPr>
          <w:rFonts w:ascii="Arial" w:hAnsi="Arial" w:cs="Arial"/>
          <w:lang w:val="sk-SK"/>
        </w:rPr>
        <w:t xml:space="preserve"> zatiaľ ukončili (vybrali konkrétnu realizačnú firmu) iba v jednom percente prípadov. Podiel zadaných zákaziek je v roku 2015 stále menší ako v predchádzajúcich rokoch, pretože niektoré </w:t>
      </w:r>
      <w:r w:rsidR="00C027EB">
        <w:rPr>
          <w:rFonts w:ascii="Arial" w:hAnsi="Arial" w:cs="Arial"/>
          <w:lang w:val="sk-SK"/>
        </w:rPr>
        <w:t>zákazky</w:t>
      </w:r>
      <w:r w:rsidRPr="005A2292">
        <w:rPr>
          <w:rFonts w:ascii="Arial" w:hAnsi="Arial" w:cs="Arial"/>
          <w:lang w:val="sk-SK"/>
        </w:rPr>
        <w:t xml:space="preserve"> ešte bežia.</w:t>
      </w:r>
    </w:p>
    <w:p w14:paraId="191F0591" w14:textId="77777777" w:rsidR="00014F6D" w:rsidRPr="005A2292" w:rsidRDefault="00014F6D" w:rsidP="00B131A2">
      <w:pPr>
        <w:spacing w:after="0"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14:paraId="562557CD" w14:textId="518E876E" w:rsidR="00251AB8" w:rsidRPr="005A2292" w:rsidRDefault="00535ADA" w:rsidP="00B131A2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A2292">
        <w:rPr>
          <w:rFonts w:ascii="Arial" w:hAnsi="Arial" w:cs="Arial"/>
          <w:lang w:val="sk-SK"/>
        </w:rPr>
        <w:t>Celkom v prvom štvrť</w:t>
      </w:r>
      <w:r w:rsidR="00197C1E" w:rsidRPr="005A2292">
        <w:rPr>
          <w:rFonts w:ascii="Arial" w:hAnsi="Arial" w:cs="Arial"/>
          <w:lang w:val="sk-SK"/>
        </w:rPr>
        <w:t>r</w:t>
      </w:r>
      <w:r w:rsidRPr="005A2292">
        <w:rPr>
          <w:rFonts w:ascii="Arial" w:hAnsi="Arial" w:cs="Arial"/>
          <w:lang w:val="sk-SK"/>
        </w:rPr>
        <w:t>oku tohto roka verejní obstarávatelia</w:t>
      </w:r>
      <w:r w:rsidR="00C027EB">
        <w:rPr>
          <w:rFonts w:ascii="Arial" w:hAnsi="Arial" w:cs="Arial"/>
          <w:lang w:val="sk-SK"/>
        </w:rPr>
        <w:t>, obstarávatelia</w:t>
      </w:r>
      <w:r w:rsidRPr="005A2292">
        <w:rPr>
          <w:rFonts w:ascii="Arial" w:hAnsi="Arial" w:cs="Arial"/>
          <w:lang w:val="sk-SK"/>
        </w:rPr>
        <w:t xml:space="preserve"> a subjekty, ktorým bola poskytnutá dotácia</w:t>
      </w:r>
      <w:r w:rsidR="00197C1E" w:rsidRPr="005A2292">
        <w:rPr>
          <w:rFonts w:ascii="Arial" w:hAnsi="Arial" w:cs="Arial"/>
          <w:lang w:val="sk-SK"/>
        </w:rPr>
        <w:t>,</w:t>
      </w:r>
      <w:r w:rsidRPr="005A2292">
        <w:rPr>
          <w:rFonts w:ascii="Arial" w:hAnsi="Arial" w:cs="Arial"/>
          <w:lang w:val="sk-SK"/>
        </w:rPr>
        <w:t xml:space="preserve"> ukončili 267 stavebných zákaziek. Ich celková hodnota medziročne klesla o pätinu (20,5 percent) na </w:t>
      </w:r>
      <w:r w:rsidR="00C027EB">
        <w:rPr>
          <w:rFonts w:ascii="Arial" w:hAnsi="Arial" w:cs="Arial"/>
          <w:lang w:val="sk-SK"/>
        </w:rPr>
        <w:t>300 miliónov</w:t>
      </w:r>
      <w:r w:rsidRPr="005A2292">
        <w:rPr>
          <w:rFonts w:ascii="Arial" w:hAnsi="Arial" w:cs="Arial"/>
          <w:lang w:val="sk-SK"/>
        </w:rPr>
        <w:t xml:space="preserve"> EUR. V prípade nadlimitných zákaziek, teda zákaziek s predpokladanou hodnotou vyššou než 5 miliónov EUR, došlo k medziročnému poklesu obj</w:t>
      </w:r>
      <w:r w:rsidR="00340DBD" w:rsidRPr="005A2292">
        <w:rPr>
          <w:rFonts w:ascii="Arial" w:hAnsi="Arial" w:cs="Arial"/>
          <w:lang w:val="sk-SK"/>
        </w:rPr>
        <w:t>emu zadaných zákaziek o viac ako</w:t>
      </w:r>
      <w:r w:rsidRPr="005A2292">
        <w:rPr>
          <w:rFonts w:ascii="Arial" w:hAnsi="Arial" w:cs="Arial"/>
          <w:lang w:val="sk-SK"/>
        </w:rPr>
        <w:t xml:space="preserve"> tretinu (37,0 percent).</w:t>
      </w:r>
    </w:p>
    <w:p w14:paraId="71A6424A" w14:textId="77777777" w:rsidR="00251AB8" w:rsidRPr="005A2292" w:rsidRDefault="00251AB8" w:rsidP="00251AB8">
      <w:pPr>
        <w:spacing w:after="0" w:line="360" w:lineRule="auto"/>
        <w:jc w:val="center"/>
        <w:rPr>
          <w:rFonts w:ascii="Arial" w:hAnsi="Arial" w:cs="Arial"/>
          <w:color w:val="000000" w:themeColor="text1"/>
          <w:lang w:val="sk-SK"/>
        </w:rPr>
      </w:pPr>
      <w:r w:rsidRPr="005A2292">
        <w:rPr>
          <w:noProof/>
          <w:lang w:eastAsia="cs-CZ"/>
        </w:rPr>
        <w:lastRenderedPageBreak/>
        <w:drawing>
          <wp:inline distT="0" distB="0" distL="0" distR="0" wp14:anchorId="30A1F432" wp14:editId="5021F8B5">
            <wp:extent cx="5161280" cy="3027680"/>
            <wp:effectExtent l="0" t="0" r="1270" b="127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4A0387" w14:textId="77777777" w:rsidR="00AD317B" w:rsidRPr="005A2292" w:rsidRDefault="00AD317B" w:rsidP="00B131A2">
      <w:pPr>
        <w:spacing w:after="0"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14:paraId="3C760239" w14:textId="77777777" w:rsidR="00535ADA" w:rsidRPr="005A2292" w:rsidRDefault="00535ADA" w:rsidP="003371A6">
      <w:pPr>
        <w:spacing w:after="0" w:line="360" w:lineRule="auto"/>
        <w:jc w:val="center"/>
        <w:rPr>
          <w:rStyle w:val="Hypertextovodkaz"/>
          <w:rFonts w:ascii="Arial" w:hAnsi="Arial" w:cs="Arial"/>
          <w:lang w:val="sk-SK"/>
        </w:rPr>
      </w:pPr>
      <w:r w:rsidRPr="005A2292">
        <w:rPr>
          <w:rStyle w:val="Hypertextovodkaz"/>
          <w:rFonts w:ascii="Arial" w:hAnsi="Arial" w:cs="Arial"/>
          <w:color w:val="auto"/>
          <w:u w:val="none"/>
          <w:lang w:val="sk-SK"/>
        </w:rPr>
        <w:t>Najnovšie prognózy vývoja stavebného a projektového trhu nájdete na</w:t>
      </w:r>
      <w:r w:rsidRPr="005A2292">
        <w:rPr>
          <w:rStyle w:val="Hypertextovodkaz"/>
          <w:rFonts w:ascii="Arial" w:hAnsi="Arial" w:cs="Arial"/>
          <w:color w:val="auto"/>
          <w:lang w:val="sk-SK"/>
        </w:rPr>
        <w:t xml:space="preserve"> </w:t>
      </w:r>
    </w:p>
    <w:p w14:paraId="164016AE" w14:textId="77777777" w:rsidR="00535ADA" w:rsidRPr="005A2292" w:rsidRDefault="00535ADA" w:rsidP="003371A6">
      <w:pPr>
        <w:spacing w:after="0" w:line="360" w:lineRule="auto"/>
        <w:jc w:val="center"/>
        <w:rPr>
          <w:rStyle w:val="Hypertextovodkaz"/>
          <w:rFonts w:ascii="Arial" w:hAnsi="Arial" w:cs="Arial"/>
          <w:lang w:val="sk-SK"/>
        </w:rPr>
      </w:pPr>
      <w:r w:rsidRPr="005A2292">
        <w:rPr>
          <w:rStyle w:val="Hypertextovodkaz"/>
          <w:rFonts w:ascii="Arial" w:hAnsi="Arial" w:cs="Arial"/>
          <w:lang w:val="sk-SK"/>
        </w:rPr>
        <w:t>www.ceec.eu</w:t>
      </w:r>
    </w:p>
    <w:p w14:paraId="33B2E01D" w14:textId="77777777" w:rsidR="003371A6" w:rsidRPr="005A2292" w:rsidRDefault="003371A6" w:rsidP="003371A6">
      <w:pPr>
        <w:spacing w:after="0" w:line="360" w:lineRule="auto"/>
        <w:jc w:val="center"/>
        <w:rPr>
          <w:rFonts w:ascii="Arial" w:hAnsi="Arial" w:cs="Arial"/>
          <w:color w:val="000000" w:themeColor="text1"/>
          <w:lang w:val="sk-SK"/>
        </w:rPr>
      </w:pPr>
    </w:p>
    <w:p w14:paraId="704C7646" w14:textId="77777777" w:rsidR="00C968F2" w:rsidRPr="005A2292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5A2292">
        <w:rPr>
          <w:rFonts w:ascii="Arial" w:hAnsi="Arial" w:cs="Arial"/>
          <w:b/>
          <w:color w:val="000000" w:themeColor="text1"/>
          <w:lang w:val="sk-SK"/>
        </w:rPr>
        <w:t>Kontakt pr</w:t>
      </w:r>
      <w:r w:rsidR="00B25F7D" w:rsidRPr="005A2292">
        <w:rPr>
          <w:rFonts w:ascii="Arial" w:hAnsi="Arial" w:cs="Arial"/>
          <w:b/>
          <w:color w:val="000000" w:themeColor="text1"/>
          <w:lang w:val="sk-SK"/>
        </w:rPr>
        <w:t>e</w:t>
      </w:r>
      <w:r w:rsidRPr="005A2292">
        <w:rPr>
          <w:rFonts w:ascii="Arial" w:hAnsi="Arial" w:cs="Arial"/>
          <w:b/>
          <w:color w:val="000000" w:themeColor="text1"/>
          <w:lang w:val="sk-SK"/>
        </w:rPr>
        <w:t xml:space="preserve"> média:</w:t>
      </w:r>
    </w:p>
    <w:p w14:paraId="40624F0B" w14:textId="77777777" w:rsidR="00C968F2" w:rsidRPr="005A2292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5A2292">
        <w:rPr>
          <w:rFonts w:ascii="Arial" w:hAnsi="Arial" w:cs="Arial"/>
          <w:b/>
          <w:color w:val="000000" w:themeColor="text1"/>
          <w:lang w:val="sk-SK"/>
        </w:rPr>
        <w:br/>
      </w:r>
      <w:r w:rsidRPr="005A2292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5A2292">
        <w:rPr>
          <w:rFonts w:ascii="Arial" w:hAnsi="Arial" w:cs="Arial"/>
          <w:color w:val="000000" w:themeColor="text1"/>
          <w:lang w:val="sk-SK"/>
        </w:rPr>
        <w:t>Bradáčová</w:t>
      </w:r>
      <w:r w:rsidRPr="005A2292">
        <w:rPr>
          <w:rFonts w:ascii="Arial" w:hAnsi="Arial" w:cs="Arial"/>
          <w:color w:val="000000" w:themeColor="text1"/>
          <w:lang w:val="sk-SK"/>
        </w:rPr>
        <w:br/>
        <w:t xml:space="preserve">PR &amp; </w:t>
      </w:r>
      <w:proofErr w:type="spellStart"/>
      <w:r w:rsidRPr="005A2292">
        <w:rPr>
          <w:rFonts w:ascii="Arial" w:hAnsi="Arial" w:cs="Arial"/>
          <w:color w:val="000000" w:themeColor="text1"/>
          <w:lang w:val="sk-SK"/>
        </w:rPr>
        <w:t>Communication</w:t>
      </w:r>
      <w:proofErr w:type="spellEnd"/>
      <w:r w:rsidRPr="005A2292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5A2292">
        <w:rPr>
          <w:rFonts w:ascii="Arial" w:hAnsi="Arial" w:cs="Arial"/>
          <w:color w:val="000000" w:themeColor="text1"/>
          <w:lang w:val="sk-SK"/>
        </w:rPr>
        <w:t>Director</w:t>
      </w:r>
      <w:proofErr w:type="spellEnd"/>
      <w:r w:rsidRPr="005A2292">
        <w:rPr>
          <w:rFonts w:ascii="Arial" w:hAnsi="Arial" w:cs="Arial"/>
          <w:color w:val="000000" w:themeColor="text1"/>
          <w:lang w:val="sk-SK"/>
        </w:rPr>
        <w:br/>
      </w:r>
      <w:r w:rsidR="00B718C2" w:rsidRPr="005A2292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5A2292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5A2292">
        <w:rPr>
          <w:rFonts w:ascii="Arial" w:hAnsi="Arial" w:cs="Arial"/>
          <w:color w:val="000000" w:themeColor="text1"/>
          <w:lang w:val="sk-SK"/>
        </w:rPr>
        <w:t>@ceec.eu</w:t>
      </w:r>
      <w:r w:rsidRPr="005A2292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5A2292">
        <w:rPr>
          <w:rFonts w:ascii="Arial" w:hAnsi="Arial" w:cs="Arial"/>
          <w:color w:val="000000" w:themeColor="text1"/>
          <w:lang w:val="sk-SK"/>
        </w:rPr>
        <w:t> </w:t>
      </w:r>
      <w:r w:rsidRPr="005A2292">
        <w:rPr>
          <w:rFonts w:ascii="Arial" w:hAnsi="Arial" w:cs="Arial"/>
          <w:color w:val="000000" w:themeColor="text1"/>
          <w:lang w:val="sk-SK"/>
        </w:rPr>
        <w:t>790</w:t>
      </w:r>
    </w:p>
    <w:p w14:paraId="167F3D54" w14:textId="77777777" w:rsidR="007C55A2" w:rsidRPr="005A2292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sk-SK"/>
        </w:rPr>
      </w:pPr>
    </w:p>
    <w:p w14:paraId="2A607B4F" w14:textId="77777777" w:rsidR="005F0F7B" w:rsidRPr="005A2292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sk-SK"/>
        </w:rPr>
      </w:pPr>
    </w:p>
    <w:p w14:paraId="52675D97" w14:textId="77777777" w:rsidR="00B25F7D" w:rsidRPr="005A2292" w:rsidRDefault="00B25F7D" w:rsidP="00B25F7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  <w:r w:rsidRPr="005A2292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Pr="005A2292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očakávanom vývoji v týchto segmentoch v desiatich krajinách strednej a východnej Európy. Všetky štúdie a analýzy CEEC Research sú založené výhradne na údajoch získaných z pravidelných štruktúrovaných interview s kľúčovými predstaviteľmi vybraných najväčších, stredných a malých spoločností.</w:t>
      </w:r>
    </w:p>
    <w:p w14:paraId="627E462A" w14:textId="77777777" w:rsidR="00B25F7D" w:rsidRPr="005A2292" w:rsidRDefault="00B25F7D" w:rsidP="00B25F7D">
      <w:pPr>
        <w:jc w:val="both"/>
        <w:rPr>
          <w:rFonts w:ascii="Arial" w:hAnsi="Arial" w:cs="Arial"/>
          <w:color w:val="000000" w:themeColor="text1"/>
          <w:lang w:val="sk-SK"/>
        </w:rPr>
      </w:pPr>
      <w:r w:rsidRPr="005A2292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 xml:space="preserve">CEEC Research </w:t>
      </w:r>
      <w:r w:rsidRPr="005A2292">
        <w:rPr>
          <w:rFonts w:ascii="Arial" w:hAnsi="Arial" w:cs="Arial"/>
          <w:color w:val="000000" w:themeColor="text1"/>
          <w:sz w:val="16"/>
          <w:szCs w:val="16"/>
          <w:lang w:val="sk-SK"/>
        </w:rPr>
        <w:t>navyše k pravidelným a bezplatným analýzam stavebného, projektového, developerského, strojárenského a verejného sektora tiež organizuje úzko zamerané konferencie, ktorých sa zúčastňujú generálni riaditelia najvýznamnejších stavebných, developerských, projektových a strojárenských spoločností, prezidenti zväzov, cechov a komôr z týchto oblastí, aby diskutovali s najvyššími predstaviteľmi štátu vybraných krajín.</w:t>
      </w:r>
    </w:p>
    <w:p w14:paraId="2156B112" w14:textId="77777777" w:rsidR="005F0F7B" w:rsidRPr="005A2292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sk-SK"/>
        </w:rPr>
      </w:pPr>
    </w:p>
    <w:p w14:paraId="15D3C407" w14:textId="77777777" w:rsidR="00C66A5B" w:rsidRPr="005A2292" w:rsidRDefault="00C66A5B" w:rsidP="00C66A5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sk-SK"/>
        </w:rPr>
      </w:pPr>
    </w:p>
    <w:p w14:paraId="7813F4C4" w14:textId="77777777" w:rsidR="00C66A5B" w:rsidRPr="005A2292" w:rsidRDefault="00C66A5B" w:rsidP="00C66A5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sk-SK"/>
        </w:rPr>
      </w:pPr>
    </w:p>
    <w:sectPr w:rsidR="00C66A5B" w:rsidRPr="005A2292" w:rsidSect="00DF6221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21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00A91" w14:textId="77777777" w:rsidR="001D5EB6" w:rsidRDefault="001D5EB6" w:rsidP="00A76E50">
      <w:pPr>
        <w:spacing w:after="0" w:line="240" w:lineRule="auto"/>
      </w:pPr>
      <w:r>
        <w:separator/>
      </w:r>
    </w:p>
  </w:endnote>
  <w:endnote w:type="continuationSeparator" w:id="0">
    <w:p w14:paraId="5D1C481F" w14:textId="77777777" w:rsidR="001D5EB6" w:rsidRDefault="001D5EB6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62"/>
    </w:tblGrid>
    <w:tr w:rsidR="00DF6221" w:rsidRPr="00171527" w14:paraId="503B8744" w14:textId="77777777" w:rsidTr="00171527">
      <w:trPr>
        <w:trHeight w:val="844"/>
      </w:trPr>
      <w:tc>
        <w:tcPr>
          <w:tcW w:w="9062" w:type="dxa"/>
          <w:shd w:val="clear" w:color="auto" w:fill="D9D9D9" w:themeFill="background1" w:themeFillShade="D9"/>
        </w:tcPr>
        <w:p w14:paraId="05C438BF" w14:textId="77777777" w:rsidR="00DF6221" w:rsidRPr="00171527" w:rsidRDefault="00DF6221" w:rsidP="00DF6221">
          <w:pPr>
            <w:rPr>
              <w:rStyle w:val="Hypertextovodkaz"/>
              <w:rFonts w:ascii="Arial" w:hAnsi="Arial" w:cs="Arial"/>
              <w:color w:val="808080" w:themeColor="background1" w:themeShade="80"/>
              <w:sz w:val="6"/>
              <w:szCs w:val="6"/>
              <w:lang w:val="sk-SK"/>
            </w:rPr>
          </w:pPr>
        </w:p>
        <w:p w14:paraId="53C1A910" w14:textId="77777777" w:rsidR="00DF6221" w:rsidRPr="00171527" w:rsidRDefault="00DF6221" w:rsidP="00DF6221">
          <w:pPr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</w:pP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Metodika výpočtu:</w:t>
          </w:r>
        </w:p>
        <w:p w14:paraId="477FB510" w14:textId="77777777" w:rsidR="00DF6221" w:rsidRPr="00171527" w:rsidRDefault="00DF6221" w:rsidP="00340F91">
          <w:pPr>
            <w:pStyle w:val="Odstavecseseznamem"/>
            <w:widowControl w:val="0"/>
            <w:numPr>
              <w:ilvl w:val="0"/>
              <w:numId w:val="4"/>
            </w:numPr>
            <w:ind w:left="284" w:firstLine="0"/>
            <w:contextualSpacing w:val="0"/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</w:pPr>
          <w:r w:rsidRPr="00171527">
            <w:rPr>
              <w:rStyle w:val="Hypertextovodkaz"/>
              <w:rFonts w:ascii="Arial" w:hAnsi="Arial" w:cs="Arial"/>
              <w:b/>
              <w:color w:val="808080" w:themeColor="background1" w:themeShade="80"/>
              <w:sz w:val="16"/>
              <w:szCs w:val="16"/>
              <w:u w:val="none"/>
              <w:lang w:val="sk-SK"/>
            </w:rPr>
            <w:t>vyhlásené zákazky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– vzťahuje sa k dátumu odoslania </w:t>
          </w:r>
          <w:r w:rsidR="002F35BB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oznámenia</w:t>
          </w:r>
          <w:r w:rsidR="002F35BB"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na Úrad pre verejné obstarávanie</w:t>
          </w:r>
        </w:p>
        <w:p w14:paraId="0951F005" w14:textId="77777777" w:rsidR="00171527" w:rsidRDefault="00DF6221" w:rsidP="00340F91">
          <w:pPr>
            <w:pStyle w:val="Odstavecseseznamem"/>
            <w:widowControl w:val="0"/>
            <w:numPr>
              <w:ilvl w:val="0"/>
              <w:numId w:val="4"/>
            </w:numPr>
            <w:ind w:left="284" w:firstLine="0"/>
            <w:contextualSpacing w:val="0"/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</w:pPr>
          <w:r w:rsidRPr="00171527">
            <w:rPr>
              <w:rStyle w:val="Hypertextovodkaz"/>
              <w:rFonts w:ascii="Arial" w:hAnsi="Arial" w:cs="Arial"/>
              <w:b/>
              <w:color w:val="808080" w:themeColor="background1" w:themeShade="80"/>
              <w:sz w:val="16"/>
              <w:szCs w:val="16"/>
              <w:u w:val="none"/>
              <w:lang w:val="sk-SK"/>
            </w:rPr>
            <w:t>zadané (ukončené) zákazky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– vzťahuje sa k skutočnému dátumu zadania zákazky (uvedeného v</w:t>
          </w:r>
          <w:r w:rsidR="002F35BB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oznámení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)</w:t>
          </w:r>
        </w:p>
        <w:p w14:paraId="2771B50D" w14:textId="77777777" w:rsidR="00DF6221" w:rsidRPr="00EA555E" w:rsidRDefault="00DF6221" w:rsidP="002F35BB">
          <w:pPr>
            <w:pStyle w:val="Odstavecseseznamem"/>
            <w:widowControl w:val="0"/>
            <w:numPr>
              <w:ilvl w:val="0"/>
              <w:numId w:val="4"/>
            </w:numPr>
            <w:ind w:left="284" w:firstLine="0"/>
            <w:contextualSpacing w:val="0"/>
            <w:rPr>
              <w:rFonts w:ascii="Arial" w:hAnsi="Arial" w:cs="Arial"/>
              <w:color w:val="808080" w:themeColor="background1" w:themeShade="80"/>
              <w:sz w:val="16"/>
              <w:szCs w:val="16"/>
              <w:lang w:val="sk-SK"/>
            </w:rPr>
          </w:pPr>
          <w:r w:rsidRPr="00EA555E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do výpočtu neboli zahrnuté </w:t>
          </w:r>
          <w:r w:rsidR="002F35BB" w:rsidRPr="00EA555E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oznámenia o koncesiách</w:t>
          </w:r>
        </w:p>
      </w:tc>
    </w:tr>
  </w:tbl>
  <w:p w14:paraId="16C129DA" w14:textId="77777777" w:rsidR="00DF6221" w:rsidRPr="00171527" w:rsidRDefault="00DF6221" w:rsidP="00DF6221">
    <w:pPr>
      <w:pStyle w:val="Zpat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9F85D" w14:textId="77777777" w:rsidR="001D5EB6" w:rsidRDefault="001D5EB6" w:rsidP="00A76E50">
      <w:pPr>
        <w:spacing w:after="0" w:line="240" w:lineRule="auto"/>
      </w:pPr>
      <w:r>
        <w:separator/>
      </w:r>
    </w:p>
  </w:footnote>
  <w:footnote w:type="continuationSeparator" w:id="0">
    <w:p w14:paraId="131A030E" w14:textId="77777777" w:rsidR="001D5EB6" w:rsidRDefault="001D5EB6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00DD" w14:textId="77777777"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212643" wp14:editId="66C5CF2D">
          <wp:simplePos x="0" y="0"/>
          <wp:positionH relativeFrom="column">
            <wp:posOffset>-240030</wp:posOffset>
          </wp:positionH>
          <wp:positionV relativeFrom="paragraph">
            <wp:posOffset>-203200</wp:posOffset>
          </wp:positionV>
          <wp:extent cx="1285240" cy="758825"/>
          <wp:effectExtent l="0" t="0" r="0" b="3175"/>
          <wp:wrapNone/>
          <wp:docPr id="13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6BD222" w14:textId="77777777" w:rsidR="00E47B77" w:rsidRPr="00B25F7D" w:rsidRDefault="00B25F7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val="sk-SK" w:eastAsia="cs-CZ"/>
      </w:rPr>
    </w:pPr>
    <w:r w:rsidRPr="00B25F7D">
      <w:rPr>
        <w:b/>
        <w:noProof/>
        <w:color w:val="808080" w:themeColor="background1" w:themeShade="80"/>
        <w:sz w:val="60"/>
        <w:szCs w:val="60"/>
        <w:lang w:val="sk-SK" w:eastAsia="cs-CZ"/>
      </w:rPr>
      <w:t>Tlačová správa</w:t>
    </w:r>
  </w:p>
  <w:p w14:paraId="186956DE" w14:textId="77777777"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14:paraId="1C36476F" w14:textId="77777777" w:rsidR="00E47B77" w:rsidRDefault="00E47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65A"/>
    <w:multiLevelType w:val="hybridMultilevel"/>
    <w:tmpl w:val="7CCE8D2E"/>
    <w:lvl w:ilvl="0" w:tplc="DAFA2688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">
    <w:nsid w:val="3B4F0BDD"/>
    <w:multiLevelType w:val="hybridMultilevel"/>
    <w:tmpl w:val="6620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21328"/>
    <w:multiLevelType w:val="hybridMultilevel"/>
    <w:tmpl w:val="75942C22"/>
    <w:lvl w:ilvl="0" w:tplc="9C644B6A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3">
    <w:nsid w:val="708A318F"/>
    <w:multiLevelType w:val="hybridMultilevel"/>
    <w:tmpl w:val="FD9E235A"/>
    <w:lvl w:ilvl="0" w:tplc="55A89484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Vacek">
    <w15:presenceInfo w15:providerId="None" w15:userId="Michal V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110D5"/>
    <w:rsid w:val="00012CB9"/>
    <w:rsid w:val="00014F6D"/>
    <w:rsid w:val="00016986"/>
    <w:rsid w:val="00023D83"/>
    <w:rsid w:val="00027656"/>
    <w:rsid w:val="00030F20"/>
    <w:rsid w:val="0003155E"/>
    <w:rsid w:val="00034237"/>
    <w:rsid w:val="00035EB9"/>
    <w:rsid w:val="00040AF2"/>
    <w:rsid w:val="0004318D"/>
    <w:rsid w:val="000431B3"/>
    <w:rsid w:val="00052956"/>
    <w:rsid w:val="00053DE6"/>
    <w:rsid w:val="00055D25"/>
    <w:rsid w:val="00055FC7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C0093"/>
    <w:rsid w:val="000C079A"/>
    <w:rsid w:val="000C2B3C"/>
    <w:rsid w:val="000C4278"/>
    <w:rsid w:val="000C5911"/>
    <w:rsid w:val="000C6179"/>
    <w:rsid w:val="000D031A"/>
    <w:rsid w:val="000D3395"/>
    <w:rsid w:val="000D5EC9"/>
    <w:rsid w:val="000E0FE0"/>
    <w:rsid w:val="000E620E"/>
    <w:rsid w:val="000E71B9"/>
    <w:rsid w:val="000F4820"/>
    <w:rsid w:val="000F58C9"/>
    <w:rsid w:val="000F5D71"/>
    <w:rsid w:val="001037D9"/>
    <w:rsid w:val="00104FFE"/>
    <w:rsid w:val="00110295"/>
    <w:rsid w:val="001111BA"/>
    <w:rsid w:val="001131DD"/>
    <w:rsid w:val="00115DA0"/>
    <w:rsid w:val="00116FFB"/>
    <w:rsid w:val="00121151"/>
    <w:rsid w:val="00125253"/>
    <w:rsid w:val="0012555E"/>
    <w:rsid w:val="00127951"/>
    <w:rsid w:val="001346AF"/>
    <w:rsid w:val="001350E0"/>
    <w:rsid w:val="00143695"/>
    <w:rsid w:val="001536EE"/>
    <w:rsid w:val="00156DD0"/>
    <w:rsid w:val="00166DEA"/>
    <w:rsid w:val="00171527"/>
    <w:rsid w:val="00172C66"/>
    <w:rsid w:val="00180560"/>
    <w:rsid w:val="001854A9"/>
    <w:rsid w:val="0018743F"/>
    <w:rsid w:val="00196346"/>
    <w:rsid w:val="0019645D"/>
    <w:rsid w:val="00197C1E"/>
    <w:rsid w:val="001A281A"/>
    <w:rsid w:val="001A6A6E"/>
    <w:rsid w:val="001A6C7A"/>
    <w:rsid w:val="001B6429"/>
    <w:rsid w:val="001B76D5"/>
    <w:rsid w:val="001C6F33"/>
    <w:rsid w:val="001C7E05"/>
    <w:rsid w:val="001D0C46"/>
    <w:rsid w:val="001D36EB"/>
    <w:rsid w:val="001D5798"/>
    <w:rsid w:val="001D5EB6"/>
    <w:rsid w:val="001D7AEC"/>
    <w:rsid w:val="001E446E"/>
    <w:rsid w:val="001E4926"/>
    <w:rsid w:val="001E715E"/>
    <w:rsid w:val="001F128B"/>
    <w:rsid w:val="001F22BC"/>
    <w:rsid w:val="00211533"/>
    <w:rsid w:val="00212725"/>
    <w:rsid w:val="00214474"/>
    <w:rsid w:val="002262A5"/>
    <w:rsid w:val="00233D6F"/>
    <w:rsid w:val="002353AC"/>
    <w:rsid w:val="00237274"/>
    <w:rsid w:val="00251186"/>
    <w:rsid w:val="00251AB8"/>
    <w:rsid w:val="002522DF"/>
    <w:rsid w:val="002560EF"/>
    <w:rsid w:val="00257FF1"/>
    <w:rsid w:val="002603EC"/>
    <w:rsid w:val="00260DD4"/>
    <w:rsid w:val="00263565"/>
    <w:rsid w:val="0026597A"/>
    <w:rsid w:val="002678EB"/>
    <w:rsid w:val="00271171"/>
    <w:rsid w:val="00275AD4"/>
    <w:rsid w:val="002818F3"/>
    <w:rsid w:val="0029157C"/>
    <w:rsid w:val="00293553"/>
    <w:rsid w:val="00294841"/>
    <w:rsid w:val="0029718C"/>
    <w:rsid w:val="002A05C0"/>
    <w:rsid w:val="002A0D8C"/>
    <w:rsid w:val="002A6CC8"/>
    <w:rsid w:val="002A7D2C"/>
    <w:rsid w:val="002B1925"/>
    <w:rsid w:val="002B69EB"/>
    <w:rsid w:val="002B7003"/>
    <w:rsid w:val="002C1475"/>
    <w:rsid w:val="002C2C67"/>
    <w:rsid w:val="002C376E"/>
    <w:rsid w:val="002C5F1D"/>
    <w:rsid w:val="002C6809"/>
    <w:rsid w:val="002C6870"/>
    <w:rsid w:val="002D00D5"/>
    <w:rsid w:val="002D1D8C"/>
    <w:rsid w:val="002E1B68"/>
    <w:rsid w:val="002E1CCD"/>
    <w:rsid w:val="002F1525"/>
    <w:rsid w:val="002F35BB"/>
    <w:rsid w:val="002F3CFF"/>
    <w:rsid w:val="002F42A5"/>
    <w:rsid w:val="002F4916"/>
    <w:rsid w:val="002F5151"/>
    <w:rsid w:val="002F5850"/>
    <w:rsid w:val="002F7E3F"/>
    <w:rsid w:val="003008A7"/>
    <w:rsid w:val="003016AD"/>
    <w:rsid w:val="00306F83"/>
    <w:rsid w:val="00311898"/>
    <w:rsid w:val="00311BF9"/>
    <w:rsid w:val="00312578"/>
    <w:rsid w:val="00312EBF"/>
    <w:rsid w:val="00317CBD"/>
    <w:rsid w:val="003207A8"/>
    <w:rsid w:val="00320FF8"/>
    <w:rsid w:val="00324918"/>
    <w:rsid w:val="00325137"/>
    <w:rsid w:val="003267D4"/>
    <w:rsid w:val="00326977"/>
    <w:rsid w:val="00327098"/>
    <w:rsid w:val="00332EC1"/>
    <w:rsid w:val="00336791"/>
    <w:rsid w:val="003371A6"/>
    <w:rsid w:val="00340DBD"/>
    <w:rsid w:val="00340F91"/>
    <w:rsid w:val="00341337"/>
    <w:rsid w:val="00343FE1"/>
    <w:rsid w:val="00344AA1"/>
    <w:rsid w:val="00345FAA"/>
    <w:rsid w:val="00350B86"/>
    <w:rsid w:val="003536E6"/>
    <w:rsid w:val="00355142"/>
    <w:rsid w:val="003567AD"/>
    <w:rsid w:val="00356815"/>
    <w:rsid w:val="00357CBB"/>
    <w:rsid w:val="00366798"/>
    <w:rsid w:val="00367B43"/>
    <w:rsid w:val="00370B08"/>
    <w:rsid w:val="00374BE7"/>
    <w:rsid w:val="00376E15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732"/>
    <w:rsid w:val="003A4FD1"/>
    <w:rsid w:val="003A6F3A"/>
    <w:rsid w:val="003A7A48"/>
    <w:rsid w:val="003B2226"/>
    <w:rsid w:val="003B24B6"/>
    <w:rsid w:val="003B2E18"/>
    <w:rsid w:val="003D2951"/>
    <w:rsid w:val="003D48F8"/>
    <w:rsid w:val="003D6F8E"/>
    <w:rsid w:val="003E1E49"/>
    <w:rsid w:val="003E3DE2"/>
    <w:rsid w:val="003E40D1"/>
    <w:rsid w:val="003E77A1"/>
    <w:rsid w:val="003F1964"/>
    <w:rsid w:val="00402D9F"/>
    <w:rsid w:val="00403731"/>
    <w:rsid w:val="00426A92"/>
    <w:rsid w:val="004316C7"/>
    <w:rsid w:val="00433364"/>
    <w:rsid w:val="0043543D"/>
    <w:rsid w:val="004370C0"/>
    <w:rsid w:val="00437237"/>
    <w:rsid w:val="00437D6C"/>
    <w:rsid w:val="00441736"/>
    <w:rsid w:val="00442507"/>
    <w:rsid w:val="0044390B"/>
    <w:rsid w:val="0044519F"/>
    <w:rsid w:val="004462F7"/>
    <w:rsid w:val="00446BD0"/>
    <w:rsid w:val="004503E6"/>
    <w:rsid w:val="0045410A"/>
    <w:rsid w:val="00454A85"/>
    <w:rsid w:val="00460C42"/>
    <w:rsid w:val="0046114D"/>
    <w:rsid w:val="00461766"/>
    <w:rsid w:val="00463642"/>
    <w:rsid w:val="00466AB9"/>
    <w:rsid w:val="00471F4D"/>
    <w:rsid w:val="00475411"/>
    <w:rsid w:val="00476F5C"/>
    <w:rsid w:val="00477E8F"/>
    <w:rsid w:val="004861FD"/>
    <w:rsid w:val="00490688"/>
    <w:rsid w:val="004907FF"/>
    <w:rsid w:val="00492AE9"/>
    <w:rsid w:val="00493E4C"/>
    <w:rsid w:val="00497993"/>
    <w:rsid w:val="004A1A95"/>
    <w:rsid w:val="004A714A"/>
    <w:rsid w:val="004B21C6"/>
    <w:rsid w:val="004B2FEB"/>
    <w:rsid w:val="004C14E3"/>
    <w:rsid w:val="004C778E"/>
    <w:rsid w:val="004D3CE0"/>
    <w:rsid w:val="004D75BF"/>
    <w:rsid w:val="004E5B70"/>
    <w:rsid w:val="004F4146"/>
    <w:rsid w:val="004F5B25"/>
    <w:rsid w:val="004F5B5A"/>
    <w:rsid w:val="00500DCA"/>
    <w:rsid w:val="005073A6"/>
    <w:rsid w:val="0051183B"/>
    <w:rsid w:val="00512BB8"/>
    <w:rsid w:val="005171E3"/>
    <w:rsid w:val="00517883"/>
    <w:rsid w:val="0052175E"/>
    <w:rsid w:val="00524ADB"/>
    <w:rsid w:val="00530C65"/>
    <w:rsid w:val="00532BE3"/>
    <w:rsid w:val="00535ADA"/>
    <w:rsid w:val="00540E43"/>
    <w:rsid w:val="00545502"/>
    <w:rsid w:val="0054668A"/>
    <w:rsid w:val="0054748B"/>
    <w:rsid w:val="0055065F"/>
    <w:rsid w:val="005556C1"/>
    <w:rsid w:val="00565634"/>
    <w:rsid w:val="005677BC"/>
    <w:rsid w:val="0057268D"/>
    <w:rsid w:val="005733C7"/>
    <w:rsid w:val="0057721C"/>
    <w:rsid w:val="005826BC"/>
    <w:rsid w:val="0058771B"/>
    <w:rsid w:val="005912D0"/>
    <w:rsid w:val="005912F8"/>
    <w:rsid w:val="00594C7B"/>
    <w:rsid w:val="005A2292"/>
    <w:rsid w:val="005A262C"/>
    <w:rsid w:val="005A2BCC"/>
    <w:rsid w:val="005A4048"/>
    <w:rsid w:val="005A498E"/>
    <w:rsid w:val="005B03B8"/>
    <w:rsid w:val="005B51C0"/>
    <w:rsid w:val="005C03A3"/>
    <w:rsid w:val="005C0FA8"/>
    <w:rsid w:val="005C60BC"/>
    <w:rsid w:val="005C7342"/>
    <w:rsid w:val="005D15C7"/>
    <w:rsid w:val="005D15D0"/>
    <w:rsid w:val="005D32BF"/>
    <w:rsid w:val="005D3E08"/>
    <w:rsid w:val="005E2954"/>
    <w:rsid w:val="005E295F"/>
    <w:rsid w:val="005E30D6"/>
    <w:rsid w:val="005E61DC"/>
    <w:rsid w:val="005E76DC"/>
    <w:rsid w:val="005E7D50"/>
    <w:rsid w:val="005F0F7B"/>
    <w:rsid w:val="005F436D"/>
    <w:rsid w:val="0060359F"/>
    <w:rsid w:val="00605FD4"/>
    <w:rsid w:val="006134B4"/>
    <w:rsid w:val="00616288"/>
    <w:rsid w:val="00625010"/>
    <w:rsid w:val="0063027C"/>
    <w:rsid w:val="00631B69"/>
    <w:rsid w:val="00635DBB"/>
    <w:rsid w:val="0063643D"/>
    <w:rsid w:val="00637A4B"/>
    <w:rsid w:val="00643070"/>
    <w:rsid w:val="0065684B"/>
    <w:rsid w:val="00656C38"/>
    <w:rsid w:val="0066111C"/>
    <w:rsid w:val="00661312"/>
    <w:rsid w:val="00662F0D"/>
    <w:rsid w:val="00665B5E"/>
    <w:rsid w:val="006665E9"/>
    <w:rsid w:val="006702E4"/>
    <w:rsid w:val="006718DD"/>
    <w:rsid w:val="00672B58"/>
    <w:rsid w:val="00672B96"/>
    <w:rsid w:val="00672BB7"/>
    <w:rsid w:val="00673835"/>
    <w:rsid w:val="006744DE"/>
    <w:rsid w:val="0067612A"/>
    <w:rsid w:val="00677213"/>
    <w:rsid w:val="006801BB"/>
    <w:rsid w:val="00684B67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B5BFA"/>
    <w:rsid w:val="006C5597"/>
    <w:rsid w:val="006C735B"/>
    <w:rsid w:val="006D51F0"/>
    <w:rsid w:val="006E20F2"/>
    <w:rsid w:val="006E4E8A"/>
    <w:rsid w:val="006F0F71"/>
    <w:rsid w:val="006F24FE"/>
    <w:rsid w:val="006F29EF"/>
    <w:rsid w:val="006F2C05"/>
    <w:rsid w:val="006F5538"/>
    <w:rsid w:val="00702F17"/>
    <w:rsid w:val="00703F7F"/>
    <w:rsid w:val="00706ADB"/>
    <w:rsid w:val="007076E0"/>
    <w:rsid w:val="00710E8F"/>
    <w:rsid w:val="00710EF9"/>
    <w:rsid w:val="0071470C"/>
    <w:rsid w:val="007151ED"/>
    <w:rsid w:val="00716F81"/>
    <w:rsid w:val="00721DB4"/>
    <w:rsid w:val="00722EFE"/>
    <w:rsid w:val="0072523F"/>
    <w:rsid w:val="00725A3E"/>
    <w:rsid w:val="007262F3"/>
    <w:rsid w:val="00733E20"/>
    <w:rsid w:val="00737158"/>
    <w:rsid w:val="0074021E"/>
    <w:rsid w:val="00741C6E"/>
    <w:rsid w:val="007430B7"/>
    <w:rsid w:val="0074409A"/>
    <w:rsid w:val="00744A97"/>
    <w:rsid w:val="00752F10"/>
    <w:rsid w:val="007547AB"/>
    <w:rsid w:val="00754831"/>
    <w:rsid w:val="00756A20"/>
    <w:rsid w:val="0075728E"/>
    <w:rsid w:val="00757E18"/>
    <w:rsid w:val="00760BCE"/>
    <w:rsid w:val="00763269"/>
    <w:rsid w:val="00766B88"/>
    <w:rsid w:val="00767779"/>
    <w:rsid w:val="0077612F"/>
    <w:rsid w:val="007765E8"/>
    <w:rsid w:val="00782680"/>
    <w:rsid w:val="00785B22"/>
    <w:rsid w:val="00791C84"/>
    <w:rsid w:val="0079530A"/>
    <w:rsid w:val="007959B4"/>
    <w:rsid w:val="00797377"/>
    <w:rsid w:val="007977DF"/>
    <w:rsid w:val="007A4BC1"/>
    <w:rsid w:val="007B2BC0"/>
    <w:rsid w:val="007B4F0F"/>
    <w:rsid w:val="007B67E8"/>
    <w:rsid w:val="007C55A2"/>
    <w:rsid w:val="007C7D83"/>
    <w:rsid w:val="007D01D4"/>
    <w:rsid w:val="007D51D0"/>
    <w:rsid w:val="007D73AB"/>
    <w:rsid w:val="007E2491"/>
    <w:rsid w:val="007E5D4A"/>
    <w:rsid w:val="007F0ADF"/>
    <w:rsid w:val="007F5413"/>
    <w:rsid w:val="007F7BD4"/>
    <w:rsid w:val="008201AD"/>
    <w:rsid w:val="008220B0"/>
    <w:rsid w:val="008252E4"/>
    <w:rsid w:val="00825E03"/>
    <w:rsid w:val="00832635"/>
    <w:rsid w:val="008342E2"/>
    <w:rsid w:val="0084004E"/>
    <w:rsid w:val="008428C9"/>
    <w:rsid w:val="00855382"/>
    <w:rsid w:val="00855F1F"/>
    <w:rsid w:val="00862954"/>
    <w:rsid w:val="00871E1E"/>
    <w:rsid w:val="0087210A"/>
    <w:rsid w:val="00872C5B"/>
    <w:rsid w:val="00873C3E"/>
    <w:rsid w:val="00875846"/>
    <w:rsid w:val="00875B48"/>
    <w:rsid w:val="0088009B"/>
    <w:rsid w:val="00882E09"/>
    <w:rsid w:val="0088365C"/>
    <w:rsid w:val="008878D0"/>
    <w:rsid w:val="00890743"/>
    <w:rsid w:val="00892803"/>
    <w:rsid w:val="008A1918"/>
    <w:rsid w:val="008A2FB6"/>
    <w:rsid w:val="008A6751"/>
    <w:rsid w:val="008B1388"/>
    <w:rsid w:val="008B2FE8"/>
    <w:rsid w:val="008B43D8"/>
    <w:rsid w:val="008B50B9"/>
    <w:rsid w:val="008B7DCF"/>
    <w:rsid w:val="008C50DE"/>
    <w:rsid w:val="008C716E"/>
    <w:rsid w:val="008C72A0"/>
    <w:rsid w:val="008D414B"/>
    <w:rsid w:val="008E2BCE"/>
    <w:rsid w:val="008E4090"/>
    <w:rsid w:val="008E51E4"/>
    <w:rsid w:val="008E70F3"/>
    <w:rsid w:val="008F20F7"/>
    <w:rsid w:val="008F4D01"/>
    <w:rsid w:val="00902A00"/>
    <w:rsid w:val="00906B01"/>
    <w:rsid w:val="00914FF6"/>
    <w:rsid w:val="00916FD0"/>
    <w:rsid w:val="00917465"/>
    <w:rsid w:val="00930100"/>
    <w:rsid w:val="00930BEC"/>
    <w:rsid w:val="00930CA6"/>
    <w:rsid w:val="00931E7E"/>
    <w:rsid w:val="00932481"/>
    <w:rsid w:val="009356AB"/>
    <w:rsid w:val="00935BE4"/>
    <w:rsid w:val="009377BA"/>
    <w:rsid w:val="00941616"/>
    <w:rsid w:val="00942613"/>
    <w:rsid w:val="00942706"/>
    <w:rsid w:val="009443F0"/>
    <w:rsid w:val="009452AD"/>
    <w:rsid w:val="00946628"/>
    <w:rsid w:val="0095004C"/>
    <w:rsid w:val="009522FC"/>
    <w:rsid w:val="00955701"/>
    <w:rsid w:val="009564A3"/>
    <w:rsid w:val="00957D0D"/>
    <w:rsid w:val="00962CD2"/>
    <w:rsid w:val="0096552D"/>
    <w:rsid w:val="00965531"/>
    <w:rsid w:val="00976DBB"/>
    <w:rsid w:val="00981E90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06AF"/>
    <w:rsid w:val="009B41D2"/>
    <w:rsid w:val="009C0119"/>
    <w:rsid w:val="009C099A"/>
    <w:rsid w:val="009C246B"/>
    <w:rsid w:val="009C265B"/>
    <w:rsid w:val="009C590D"/>
    <w:rsid w:val="009C7C7E"/>
    <w:rsid w:val="009D01E8"/>
    <w:rsid w:val="009D117F"/>
    <w:rsid w:val="009D125D"/>
    <w:rsid w:val="009E295C"/>
    <w:rsid w:val="009E4135"/>
    <w:rsid w:val="009E635F"/>
    <w:rsid w:val="009E663B"/>
    <w:rsid w:val="009E6FA2"/>
    <w:rsid w:val="009E72B1"/>
    <w:rsid w:val="009F318A"/>
    <w:rsid w:val="009F4BE3"/>
    <w:rsid w:val="009F5081"/>
    <w:rsid w:val="009F5E0B"/>
    <w:rsid w:val="00A057BE"/>
    <w:rsid w:val="00A12BF5"/>
    <w:rsid w:val="00A13B5D"/>
    <w:rsid w:val="00A13BD2"/>
    <w:rsid w:val="00A15685"/>
    <w:rsid w:val="00A244C8"/>
    <w:rsid w:val="00A26852"/>
    <w:rsid w:val="00A26A00"/>
    <w:rsid w:val="00A300A2"/>
    <w:rsid w:val="00A32896"/>
    <w:rsid w:val="00A32EEE"/>
    <w:rsid w:val="00A3482C"/>
    <w:rsid w:val="00A434D1"/>
    <w:rsid w:val="00A45442"/>
    <w:rsid w:val="00A541D4"/>
    <w:rsid w:val="00A5482F"/>
    <w:rsid w:val="00A601AE"/>
    <w:rsid w:val="00A62797"/>
    <w:rsid w:val="00A63FAA"/>
    <w:rsid w:val="00A6782D"/>
    <w:rsid w:val="00A728A3"/>
    <w:rsid w:val="00A7323A"/>
    <w:rsid w:val="00A745C1"/>
    <w:rsid w:val="00A76799"/>
    <w:rsid w:val="00A76E50"/>
    <w:rsid w:val="00A84CE9"/>
    <w:rsid w:val="00A87DB5"/>
    <w:rsid w:val="00A906AF"/>
    <w:rsid w:val="00A906B5"/>
    <w:rsid w:val="00A926D4"/>
    <w:rsid w:val="00A94542"/>
    <w:rsid w:val="00AA1387"/>
    <w:rsid w:val="00AA2C9F"/>
    <w:rsid w:val="00AA5E74"/>
    <w:rsid w:val="00AB2DE8"/>
    <w:rsid w:val="00AC22A3"/>
    <w:rsid w:val="00AC2395"/>
    <w:rsid w:val="00AC2D6D"/>
    <w:rsid w:val="00AC339F"/>
    <w:rsid w:val="00AC5BCC"/>
    <w:rsid w:val="00AC5F68"/>
    <w:rsid w:val="00AC6AD5"/>
    <w:rsid w:val="00AD0157"/>
    <w:rsid w:val="00AD317B"/>
    <w:rsid w:val="00AD4919"/>
    <w:rsid w:val="00AE0527"/>
    <w:rsid w:val="00AE1035"/>
    <w:rsid w:val="00AE16A4"/>
    <w:rsid w:val="00AE6024"/>
    <w:rsid w:val="00AF2A07"/>
    <w:rsid w:val="00AF4BFC"/>
    <w:rsid w:val="00B10B32"/>
    <w:rsid w:val="00B12D93"/>
    <w:rsid w:val="00B131A2"/>
    <w:rsid w:val="00B172EC"/>
    <w:rsid w:val="00B25F7D"/>
    <w:rsid w:val="00B273A5"/>
    <w:rsid w:val="00B30D0D"/>
    <w:rsid w:val="00B319B5"/>
    <w:rsid w:val="00B41CB4"/>
    <w:rsid w:val="00B42338"/>
    <w:rsid w:val="00B42D41"/>
    <w:rsid w:val="00B42E63"/>
    <w:rsid w:val="00B46243"/>
    <w:rsid w:val="00B47BF2"/>
    <w:rsid w:val="00B544E3"/>
    <w:rsid w:val="00B64398"/>
    <w:rsid w:val="00B660F0"/>
    <w:rsid w:val="00B676BD"/>
    <w:rsid w:val="00B7063C"/>
    <w:rsid w:val="00B718C2"/>
    <w:rsid w:val="00B774A8"/>
    <w:rsid w:val="00B87D38"/>
    <w:rsid w:val="00B91100"/>
    <w:rsid w:val="00BA0468"/>
    <w:rsid w:val="00BA097C"/>
    <w:rsid w:val="00BA5729"/>
    <w:rsid w:val="00BA58D2"/>
    <w:rsid w:val="00BB3010"/>
    <w:rsid w:val="00BB7537"/>
    <w:rsid w:val="00BB7792"/>
    <w:rsid w:val="00BC2F01"/>
    <w:rsid w:val="00BC3888"/>
    <w:rsid w:val="00BD3F96"/>
    <w:rsid w:val="00BD65DC"/>
    <w:rsid w:val="00BD6790"/>
    <w:rsid w:val="00BD7803"/>
    <w:rsid w:val="00BE059D"/>
    <w:rsid w:val="00BE0FB2"/>
    <w:rsid w:val="00BE1FCB"/>
    <w:rsid w:val="00BE4C87"/>
    <w:rsid w:val="00BE50C4"/>
    <w:rsid w:val="00BF0A39"/>
    <w:rsid w:val="00BF14DC"/>
    <w:rsid w:val="00BF22DB"/>
    <w:rsid w:val="00C027EB"/>
    <w:rsid w:val="00C04049"/>
    <w:rsid w:val="00C07358"/>
    <w:rsid w:val="00C07B25"/>
    <w:rsid w:val="00C1456C"/>
    <w:rsid w:val="00C17493"/>
    <w:rsid w:val="00C21F49"/>
    <w:rsid w:val="00C231A7"/>
    <w:rsid w:val="00C231F2"/>
    <w:rsid w:val="00C3186F"/>
    <w:rsid w:val="00C31C5B"/>
    <w:rsid w:val="00C32127"/>
    <w:rsid w:val="00C33A96"/>
    <w:rsid w:val="00C45298"/>
    <w:rsid w:val="00C456A8"/>
    <w:rsid w:val="00C52010"/>
    <w:rsid w:val="00C57142"/>
    <w:rsid w:val="00C6119E"/>
    <w:rsid w:val="00C61698"/>
    <w:rsid w:val="00C66A5B"/>
    <w:rsid w:val="00C66B21"/>
    <w:rsid w:val="00C71D8B"/>
    <w:rsid w:val="00C72CC1"/>
    <w:rsid w:val="00C75FBF"/>
    <w:rsid w:val="00C764E2"/>
    <w:rsid w:val="00C76EFB"/>
    <w:rsid w:val="00C772C3"/>
    <w:rsid w:val="00C8222C"/>
    <w:rsid w:val="00C87FF0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19AF"/>
    <w:rsid w:val="00CB2C3F"/>
    <w:rsid w:val="00CB46BD"/>
    <w:rsid w:val="00CB5E6C"/>
    <w:rsid w:val="00CC3C58"/>
    <w:rsid w:val="00CC7536"/>
    <w:rsid w:val="00CC7F02"/>
    <w:rsid w:val="00CD001D"/>
    <w:rsid w:val="00CD2EFD"/>
    <w:rsid w:val="00CD6919"/>
    <w:rsid w:val="00CE177F"/>
    <w:rsid w:val="00CE3BCF"/>
    <w:rsid w:val="00CF08E7"/>
    <w:rsid w:val="00CF2F03"/>
    <w:rsid w:val="00D03A20"/>
    <w:rsid w:val="00D1081C"/>
    <w:rsid w:val="00D11C20"/>
    <w:rsid w:val="00D148C7"/>
    <w:rsid w:val="00D14C0C"/>
    <w:rsid w:val="00D16BBC"/>
    <w:rsid w:val="00D16BDE"/>
    <w:rsid w:val="00D16C44"/>
    <w:rsid w:val="00D17B2A"/>
    <w:rsid w:val="00D17F2B"/>
    <w:rsid w:val="00D21B76"/>
    <w:rsid w:val="00D262A9"/>
    <w:rsid w:val="00D308FE"/>
    <w:rsid w:val="00D3106C"/>
    <w:rsid w:val="00D335C7"/>
    <w:rsid w:val="00D376F8"/>
    <w:rsid w:val="00D50A6E"/>
    <w:rsid w:val="00D52AE5"/>
    <w:rsid w:val="00D601E1"/>
    <w:rsid w:val="00D611DB"/>
    <w:rsid w:val="00D61585"/>
    <w:rsid w:val="00D64833"/>
    <w:rsid w:val="00D6525A"/>
    <w:rsid w:val="00D6587A"/>
    <w:rsid w:val="00D66843"/>
    <w:rsid w:val="00D8719A"/>
    <w:rsid w:val="00D91433"/>
    <w:rsid w:val="00DB07A6"/>
    <w:rsid w:val="00DB21E5"/>
    <w:rsid w:val="00DB34B3"/>
    <w:rsid w:val="00DC2371"/>
    <w:rsid w:val="00DD367E"/>
    <w:rsid w:val="00DE5DFF"/>
    <w:rsid w:val="00DE6045"/>
    <w:rsid w:val="00DE6B4C"/>
    <w:rsid w:val="00DF6221"/>
    <w:rsid w:val="00E018DE"/>
    <w:rsid w:val="00E10913"/>
    <w:rsid w:val="00E12712"/>
    <w:rsid w:val="00E128C6"/>
    <w:rsid w:val="00E15271"/>
    <w:rsid w:val="00E15E35"/>
    <w:rsid w:val="00E17213"/>
    <w:rsid w:val="00E22B32"/>
    <w:rsid w:val="00E250FF"/>
    <w:rsid w:val="00E25CA4"/>
    <w:rsid w:val="00E27F64"/>
    <w:rsid w:val="00E32B62"/>
    <w:rsid w:val="00E35919"/>
    <w:rsid w:val="00E367CE"/>
    <w:rsid w:val="00E37900"/>
    <w:rsid w:val="00E46B3F"/>
    <w:rsid w:val="00E47AB7"/>
    <w:rsid w:val="00E47B77"/>
    <w:rsid w:val="00E508E4"/>
    <w:rsid w:val="00E50CC2"/>
    <w:rsid w:val="00E529A9"/>
    <w:rsid w:val="00E56EA4"/>
    <w:rsid w:val="00E646C5"/>
    <w:rsid w:val="00E64F14"/>
    <w:rsid w:val="00E65EA3"/>
    <w:rsid w:val="00E6747F"/>
    <w:rsid w:val="00E758AE"/>
    <w:rsid w:val="00E75B18"/>
    <w:rsid w:val="00E763DF"/>
    <w:rsid w:val="00E907AC"/>
    <w:rsid w:val="00E9100F"/>
    <w:rsid w:val="00E92382"/>
    <w:rsid w:val="00E9337A"/>
    <w:rsid w:val="00E95B38"/>
    <w:rsid w:val="00E96228"/>
    <w:rsid w:val="00EA307E"/>
    <w:rsid w:val="00EA3F2E"/>
    <w:rsid w:val="00EA4F78"/>
    <w:rsid w:val="00EA555E"/>
    <w:rsid w:val="00EB37E6"/>
    <w:rsid w:val="00EB72FA"/>
    <w:rsid w:val="00EC008B"/>
    <w:rsid w:val="00EC17F7"/>
    <w:rsid w:val="00EC548D"/>
    <w:rsid w:val="00EC5FD4"/>
    <w:rsid w:val="00EC5FE5"/>
    <w:rsid w:val="00EC6620"/>
    <w:rsid w:val="00ED76BA"/>
    <w:rsid w:val="00EE0F00"/>
    <w:rsid w:val="00EF0B88"/>
    <w:rsid w:val="00EF6BE0"/>
    <w:rsid w:val="00EF7BB3"/>
    <w:rsid w:val="00F15EB5"/>
    <w:rsid w:val="00F17FD0"/>
    <w:rsid w:val="00F20E32"/>
    <w:rsid w:val="00F21FD4"/>
    <w:rsid w:val="00F24528"/>
    <w:rsid w:val="00F36129"/>
    <w:rsid w:val="00F41506"/>
    <w:rsid w:val="00F5151A"/>
    <w:rsid w:val="00F5346D"/>
    <w:rsid w:val="00F546D9"/>
    <w:rsid w:val="00F55F68"/>
    <w:rsid w:val="00F72E94"/>
    <w:rsid w:val="00F740B9"/>
    <w:rsid w:val="00F819E2"/>
    <w:rsid w:val="00F90113"/>
    <w:rsid w:val="00F90A1F"/>
    <w:rsid w:val="00F94DB2"/>
    <w:rsid w:val="00F976FB"/>
    <w:rsid w:val="00FA048C"/>
    <w:rsid w:val="00FA3564"/>
    <w:rsid w:val="00FA7065"/>
    <w:rsid w:val="00FA7766"/>
    <w:rsid w:val="00FB282F"/>
    <w:rsid w:val="00FB55E5"/>
    <w:rsid w:val="00FB6632"/>
    <w:rsid w:val="00FC2A47"/>
    <w:rsid w:val="00FD0C4C"/>
    <w:rsid w:val="00FD1948"/>
    <w:rsid w:val="00FE1F07"/>
    <w:rsid w:val="00FE4D4F"/>
    <w:rsid w:val="00FE5ADA"/>
    <w:rsid w:val="00FF07BB"/>
    <w:rsid w:val="00FF1841"/>
    <w:rsid w:val="00FF1E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A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table" w:styleId="Mkatabulky">
    <w:name w:val="Table Grid"/>
    <w:basedOn w:val="Normlntabulka"/>
    <w:uiPriority w:val="59"/>
    <w:rsid w:val="00D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table" w:styleId="Mkatabulky">
    <w:name w:val="Table Grid"/>
    <w:basedOn w:val="Normlntabulka"/>
    <w:uiPriority w:val="59"/>
    <w:rsid w:val="00D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VZ_SK\zadan&#233;_v&#253;stup_stavebn&#237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cs-CZ" sz="1000" b="1">
                <a:latin typeface="Arial" panose="020B0604020202020204" pitchFamily="34" charset="0"/>
                <a:cs typeface="Arial" panose="020B0604020202020204" pitchFamily="34" charset="0"/>
              </a:rPr>
              <a:t>Zadané</a:t>
            </a:r>
            <a:r>
              <a:rPr lang="en-US" sz="1000" b="1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sk-SK" sz="1000" b="1">
                <a:latin typeface="Arial" panose="020B0604020202020204" pitchFamily="34" charset="0"/>
                <a:cs typeface="Arial" panose="020B0604020202020204" pitchFamily="34" charset="0"/>
              </a:rPr>
              <a:t>stavebné</a:t>
            </a:r>
            <a:r>
              <a:rPr lang="sk-SK" sz="1000" b="1" baseline="0">
                <a:latin typeface="Arial" panose="020B0604020202020204" pitchFamily="34" charset="0"/>
                <a:cs typeface="Arial" panose="020B0604020202020204" pitchFamily="34" charset="0"/>
              </a:rPr>
              <a:t> zákazky</a:t>
            </a:r>
            <a:endParaRPr lang="en-US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70971518894713"/>
          <c:y val="0.110629834637007"/>
          <c:w val="0.77550878630877473"/>
          <c:h val="0.69665135608049011"/>
        </c:manualLayout>
      </c:layout>
      <c:lineChart>
        <c:grouping val="standard"/>
        <c:varyColors val="0"/>
        <c:ser>
          <c:idx val="1"/>
          <c:order val="1"/>
          <c:tx>
            <c:v>Hodnota</c:v>
          </c:tx>
          <c:spPr>
            <a:ln>
              <a:solidFill>
                <a:srgbClr val="FF9900"/>
              </a:solidFill>
            </a:ln>
          </c:spPr>
          <c:marker>
            <c:symbol val="none"/>
          </c:marker>
          <c:cat>
            <c:multiLvlStrRef>
              <c:f>'sum stavební'!$A$51:$B$63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'sum stavební'!$K$51:$K$63</c:f>
              <c:numCache>
                <c:formatCode>#,##0</c:formatCode>
                <c:ptCount val="13"/>
                <c:pt idx="0">
                  <c:v>316.98981267999983</c:v>
                </c:pt>
                <c:pt idx="1">
                  <c:v>441.30507891000019</c:v>
                </c:pt>
                <c:pt idx="2">
                  <c:v>276.41538805999983</c:v>
                </c:pt>
                <c:pt idx="3">
                  <c:v>406.24133021000017</c:v>
                </c:pt>
                <c:pt idx="4">
                  <c:v>96.698207159999981</c:v>
                </c:pt>
                <c:pt idx="5">
                  <c:v>693.38288770999941</c:v>
                </c:pt>
                <c:pt idx="6">
                  <c:v>304.88213006000001</c:v>
                </c:pt>
                <c:pt idx="7">
                  <c:v>1502.6638830400004</c:v>
                </c:pt>
                <c:pt idx="8">
                  <c:v>332.82293317000006</c:v>
                </c:pt>
                <c:pt idx="9">
                  <c:v>979.47359846999962</c:v>
                </c:pt>
                <c:pt idx="10">
                  <c:v>518.53901970000004</c:v>
                </c:pt>
                <c:pt idx="11">
                  <c:v>582.36901239999975</c:v>
                </c:pt>
                <c:pt idx="12">
                  <c:v>264.73038299000007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833536"/>
        <c:axId val="120835072"/>
      </c:lineChart>
      <c:lineChart>
        <c:grouping val="standard"/>
        <c:varyColors val="0"/>
        <c:ser>
          <c:idx val="0"/>
          <c:order val="0"/>
          <c:tx>
            <c:v>Počet</c:v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multiLvlStrRef>
              <c:f>'[1]sum celkem'!$A$52:$B$63</c:f>
              <c:multiLvlStrCache>
                <c:ptCount val="1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</c:lvl>
                <c:lvl>
                  <c:pt idx="0">
                    <c:v>2012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2013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2014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</c:lvl>
              </c:multiLvlStrCache>
            </c:multiLvlStrRef>
          </c:cat>
          <c:val>
            <c:numRef>
              <c:f>'sum stavební'!$C$51:$C$63</c:f>
              <c:numCache>
                <c:formatCode>#,##0</c:formatCode>
                <c:ptCount val="13"/>
                <c:pt idx="0">
                  <c:v>347</c:v>
                </c:pt>
                <c:pt idx="1">
                  <c:v>384</c:v>
                </c:pt>
                <c:pt idx="2">
                  <c:v>768</c:v>
                </c:pt>
                <c:pt idx="3">
                  <c:v>508</c:v>
                </c:pt>
                <c:pt idx="4">
                  <c:v>259</c:v>
                </c:pt>
                <c:pt idx="5">
                  <c:v>838</c:v>
                </c:pt>
                <c:pt idx="6">
                  <c:v>819</c:v>
                </c:pt>
                <c:pt idx="7">
                  <c:v>739</c:v>
                </c:pt>
                <c:pt idx="8">
                  <c:v>266</c:v>
                </c:pt>
                <c:pt idx="9">
                  <c:v>402</c:v>
                </c:pt>
                <c:pt idx="10">
                  <c:v>771</c:v>
                </c:pt>
                <c:pt idx="11">
                  <c:v>565</c:v>
                </c:pt>
                <c:pt idx="12">
                  <c:v>267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843264"/>
        <c:axId val="120841344"/>
      </c:lineChart>
      <c:catAx>
        <c:axId val="12083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0835072"/>
        <c:crosses val="autoZero"/>
        <c:auto val="1"/>
        <c:lblAlgn val="ctr"/>
        <c:lblOffset val="100"/>
        <c:noMultiLvlLbl val="0"/>
      </c:catAx>
      <c:valAx>
        <c:axId val="1208350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800" b="0">
                    <a:latin typeface="Arial" panose="020B0604020202020204" pitchFamily="34" charset="0"/>
                    <a:cs typeface="Arial" panose="020B0604020202020204" pitchFamily="34" charset="0"/>
                  </a:rPr>
                  <a:t>mil</a:t>
                </a: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. EUR</a:t>
                </a:r>
              </a:p>
            </c:rich>
          </c:tx>
          <c:layout>
            <c:manualLayout>
              <c:xMode val="edge"/>
              <c:yMode val="edge"/>
              <c:x val="9.4238406072846871E-3"/>
              <c:y val="0.3893073782443862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0833536"/>
        <c:crosses val="autoZero"/>
        <c:crossBetween val="between"/>
      </c:valAx>
      <c:valAx>
        <c:axId val="12084134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800" b="0">
                    <a:latin typeface="Arial" panose="020B0604020202020204" pitchFamily="34" charset="0"/>
                    <a:cs typeface="Arial" panose="020B0604020202020204" pitchFamily="34" charset="0"/>
                  </a:rPr>
                  <a:t>P</a:t>
                </a: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očet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0843264"/>
        <c:crosses val="max"/>
        <c:crossBetween val="between"/>
      </c:valAx>
      <c:catAx>
        <c:axId val="120843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0841344"/>
        <c:crosses val="autoZero"/>
        <c:auto val="1"/>
        <c:lblAlgn val="ctr"/>
        <c:lblOffset val="100"/>
        <c:noMultiLvlLbl val="0"/>
      </c:cat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3491622922134736"/>
          <c:y val="0.10977607997020179"/>
          <c:w val="0.16736132983377078"/>
          <c:h val="9.2909754205252645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0.93069</cdr:y>
    </cdr:from>
    <cdr:to>
      <cdr:x>0.64167</cdr:x>
      <cdr:y>1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0" y="2686050"/>
          <a:ext cx="2933701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Vestník verejného obstarávania, výpočty CEEC Research</a:t>
          </a:r>
          <a:endParaRPr lang="cs-CZ" sz="6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76FF-659B-4595-AA5C-824222F3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4361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ČSÚ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3</cp:revision>
  <cp:lastPrinted>2015-04-29T07:27:00Z</cp:lastPrinted>
  <dcterms:created xsi:type="dcterms:W3CDTF">2015-05-31T19:00:00Z</dcterms:created>
  <dcterms:modified xsi:type="dcterms:W3CDTF">2015-06-01T06:28:00Z</dcterms:modified>
</cp:coreProperties>
</file>