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58C" w:rsidRDefault="00F5658C" w:rsidP="00AD0396">
      <w:pPr>
        <w:spacing w:after="360" w:line="288" w:lineRule="auto"/>
        <w:jc w:val="both"/>
        <w:rPr>
          <w:noProof/>
          <w:lang w:eastAsia="cs-CZ"/>
        </w:rPr>
        <w:sectPr w:rsidR="00F5658C" w:rsidSect="00F5658C">
          <w:headerReference w:type="default" r:id="rId9"/>
          <w:headerReference w:type="first" r:id="rId10"/>
          <w:pgSz w:w="11906" w:h="16838"/>
          <w:pgMar w:top="1417" w:right="1417" w:bottom="1417" w:left="1417" w:header="850" w:footer="794" w:gutter="0"/>
          <w:cols w:num="2" w:space="708"/>
          <w:titlePg/>
          <w:docGrid w:linePitch="360" w:charSpace="4096"/>
        </w:sectPr>
      </w:pPr>
    </w:p>
    <w:p w:rsidR="00230B2C" w:rsidRPr="007F30CE" w:rsidRDefault="0073629D" w:rsidP="008C125C">
      <w:pPr>
        <w:spacing w:after="36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 xml:space="preserve">Stavebních firem je </w:t>
      </w:r>
      <w:r w:rsidR="00706FC1">
        <w:rPr>
          <w:rFonts w:ascii="Arial" w:hAnsi="Arial" w:cs="Arial"/>
          <w:b/>
          <w:bCs/>
          <w:sz w:val="32"/>
          <w:szCs w:val="32"/>
        </w:rPr>
        <w:t>na trhu</w:t>
      </w:r>
      <w:r w:rsidR="00EA2DBA">
        <w:rPr>
          <w:rFonts w:ascii="Arial" w:hAnsi="Arial" w:cs="Arial"/>
          <w:b/>
          <w:bCs/>
          <w:sz w:val="32"/>
          <w:szCs w:val="32"/>
        </w:rPr>
        <w:t xml:space="preserve"> moc</w:t>
      </w:r>
      <w:r>
        <w:rPr>
          <w:rFonts w:ascii="Arial" w:hAnsi="Arial" w:cs="Arial"/>
          <w:b/>
          <w:bCs/>
          <w:sz w:val="32"/>
          <w:szCs w:val="32"/>
        </w:rPr>
        <w:t>, práce málo</w:t>
      </w:r>
    </w:p>
    <w:p w:rsidR="00230B2C" w:rsidRPr="00BC393A" w:rsidRDefault="00654F84" w:rsidP="008C125C">
      <w:pPr>
        <w:spacing w:line="360" w:lineRule="auto"/>
        <w:jc w:val="both"/>
        <w:rPr>
          <w:rFonts w:ascii="Arial" w:hAnsi="Arial" w:cs="Arial"/>
          <w:b/>
          <w:bCs/>
        </w:rPr>
      </w:pPr>
      <w:r w:rsidRPr="00CF6ED8">
        <w:rPr>
          <w:rFonts w:ascii="Arial" w:hAnsi="Arial" w:cs="Arial"/>
          <w:b/>
          <w:bCs/>
        </w:rPr>
        <w:t xml:space="preserve">Praha, </w:t>
      </w:r>
      <w:r w:rsidR="006C51F2">
        <w:rPr>
          <w:rFonts w:ascii="Arial" w:hAnsi="Arial" w:cs="Arial"/>
          <w:b/>
          <w:bCs/>
        </w:rPr>
        <w:t>27</w:t>
      </w:r>
      <w:bookmarkStart w:id="0" w:name="_GoBack"/>
      <w:bookmarkEnd w:id="0"/>
      <w:r w:rsidR="009D7D1C" w:rsidRPr="00CF6ED8">
        <w:rPr>
          <w:rFonts w:ascii="Arial" w:hAnsi="Arial" w:cs="Arial"/>
          <w:b/>
          <w:bCs/>
        </w:rPr>
        <w:t xml:space="preserve">. </w:t>
      </w:r>
      <w:r w:rsidRPr="00CF6ED8">
        <w:rPr>
          <w:rFonts w:ascii="Arial" w:hAnsi="Arial" w:cs="Arial"/>
          <w:b/>
          <w:bCs/>
        </w:rPr>
        <w:t>k</w:t>
      </w:r>
      <w:r w:rsidR="005540DD" w:rsidRPr="00CF6ED8">
        <w:rPr>
          <w:rFonts w:ascii="Arial" w:hAnsi="Arial" w:cs="Arial"/>
          <w:b/>
          <w:bCs/>
        </w:rPr>
        <w:t>větna</w:t>
      </w:r>
      <w:r w:rsidRPr="00CF6ED8">
        <w:rPr>
          <w:rFonts w:ascii="Arial" w:hAnsi="Arial" w:cs="Arial"/>
          <w:b/>
          <w:bCs/>
        </w:rPr>
        <w:t xml:space="preserve"> – </w:t>
      </w:r>
      <w:r w:rsidR="007B3043">
        <w:rPr>
          <w:rFonts w:ascii="Arial" w:hAnsi="Arial" w:cs="Arial"/>
          <w:b/>
          <w:bCs/>
        </w:rPr>
        <w:t xml:space="preserve">Podle ředitelů stavebních společností se trh stále nepřizpůsobil </w:t>
      </w:r>
      <w:r w:rsidR="00D80690">
        <w:rPr>
          <w:rFonts w:ascii="Arial" w:hAnsi="Arial" w:cs="Arial"/>
          <w:b/>
          <w:bCs/>
        </w:rPr>
        <w:t xml:space="preserve">propadu </w:t>
      </w:r>
      <w:r w:rsidR="007B3043">
        <w:rPr>
          <w:rFonts w:ascii="Arial" w:hAnsi="Arial" w:cs="Arial"/>
          <w:b/>
          <w:bCs/>
        </w:rPr>
        <w:t>poptáv</w:t>
      </w:r>
      <w:r w:rsidR="00D80690">
        <w:rPr>
          <w:rFonts w:ascii="Arial" w:hAnsi="Arial" w:cs="Arial"/>
          <w:b/>
          <w:bCs/>
        </w:rPr>
        <w:t>ky</w:t>
      </w:r>
      <w:r w:rsidR="007B3043">
        <w:rPr>
          <w:rFonts w:ascii="Arial" w:hAnsi="Arial" w:cs="Arial"/>
          <w:b/>
          <w:bCs/>
        </w:rPr>
        <w:t xml:space="preserve"> po stavebních pracích</w:t>
      </w:r>
      <w:r w:rsidR="00D80690">
        <w:rPr>
          <w:rFonts w:ascii="Arial" w:hAnsi="Arial" w:cs="Arial"/>
          <w:b/>
          <w:bCs/>
        </w:rPr>
        <w:t xml:space="preserve">, který nastal </w:t>
      </w:r>
      <w:r w:rsidR="007B3043">
        <w:rPr>
          <w:rFonts w:ascii="Arial" w:hAnsi="Arial" w:cs="Arial"/>
          <w:b/>
          <w:bCs/>
        </w:rPr>
        <w:t xml:space="preserve">jak </w:t>
      </w:r>
      <w:r w:rsidR="00AD0396">
        <w:rPr>
          <w:rFonts w:ascii="Arial" w:hAnsi="Arial" w:cs="Arial"/>
          <w:b/>
          <w:bCs/>
        </w:rPr>
        <w:t>u veřejných</w:t>
      </w:r>
      <w:r w:rsidR="00706FC1">
        <w:rPr>
          <w:rFonts w:ascii="Arial" w:hAnsi="Arial" w:cs="Arial"/>
          <w:b/>
          <w:bCs/>
        </w:rPr>
        <w:t>,</w:t>
      </w:r>
      <w:r w:rsidR="00D80690">
        <w:rPr>
          <w:rFonts w:ascii="Arial" w:hAnsi="Arial" w:cs="Arial"/>
          <w:b/>
          <w:bCs/>
        </w:rPr>
        <w:t xml:space="preserve"> tak i privátních zakázek</w:t>
      </w:r>
      <w:r w:rsidR="007B3043">
        <w:rPr>
          <w:rFonts w:ascii="Arial" w:hAnsi="Arial" w:cs="Arial"/>
          <w:b/>
          <w:bCs/>
        </w:rPr>
        <w:t xml:space="preserve">. </w:t>
      </w:r>
      <w:r w:rsidR="0073629D">
        <w:rPr>
          <w:rFonts w:ascii="Arial" w:hAnsi="Arial" w:cs="Arial"/>
          <w:b/>
          <w:bCs/>
        </w:rPr>
        <w:t xml:space="preserve">Práce je pouze pro sedm </w:t>
      </w:r>
      <w:r w:rsidR="007B3043">
        <w:rPr>
          <w:rFonts w:ascii="Arial" w:hAnsi="Arial" w:cs="Arial"/>
          <w:b/>
          <w:bCs/>
        </w:rPr>
        <w:t xml:space="preserve">z deseti </w:t>
      </w:r>
      <w:r w:rsidR="00D80690">
        <w:rPr>
          <w:rFonts w:ascii="Arial" w:hAnsi="Arial" w:cs="Arial"/>
          <w:b/>
          <w:bCs/>
        </w:rPr>
        <w:t xml:space="preserve">stavebních </w:t>
      </w:r>
      <w:r w:rsidR="007B3043">
        <w:rPr>
          <w:rFonts w:ascii="Arial" w:hAnsi="Arial" w:cs="Arial"/>
          <w:b/>
          <w:bCs/>
        </w:rPr>
        <w:t>spole</w:t>
      </w:r>
      <w:r w:rsidR="0073629D">
        <w:rPr>
          <w:rFonts w:ascii="Arial" w:hAnsi="Arial" w:cs="Arial"/>
          <w:b/>
          <w:bCs/>
        </w:rPr>
        <w:t xml:space="preserve">čností fungujících </w:t>
      </w:r>
      <w:r w:rsidR="00AB6851">
        <w:rPr>
          <w:rFonts w:ascii="Arial" w:hAnsi="Arial" w:cs="Arial"/>
          <w:b/>
          <w:bCs/>
        </w:rPr>
        <w:t>v Česku</w:t>
      </w:r>
      <w:r w:rsidR="0073629D">
        <w:rPr>
          <w:rFonts w:ascii="Arial" w:hAnsi="Arial" w:cs="Arial"/>
          <w:b/>
          <w:bCs/>
        </w:rPr>
        <w:t xml:space="preserve">. </w:t>
      </w:r>
      <w:r w:rsidR="002B5AB8">
        <w:rPr>
          <w:rFonts w:ascii="Arial" w:hAnsi="Arial" w:cs="Arial"/>
          <w:b/>
          <w:bCs/>
        </w:rPr>
        <w:t xml:space="preserve">Tomu odpovídá i vytížení kapacit </w:t>
      </w:r>
      <w:r w:rsidR="00D80690">
        <w:rPr>
          <w:rFonts w:ascii="Arial" w:hAnsi="Arial" w:cs="Arial"/>
          <w:b/>
          <w:bCs/>
        </w:rPr>
        <w:t xml:space="preserve">stavebních </w:t>
      </w:r>
      <w:r w:rsidR="002B5AB8">
        <w:rPr>
          <w:rFonts w:ascii="Arial" w:hAnsi="Arial" w:cs="Arial"/>
          <w:b/>
          <w:bCs/>
        </w:rPr>
        <w:t xml:space="preserve">firem, které </w:t>
      </w:r>
      <w:r w:rsidR="00AD0396">
        <w:rPr>
          <w:rFonts w:ascii="Arial" w:hAnsi="Arial" w:cs="Arial"/>
          <w:b/>
          <w:bCs/>
        </w:rPr>
        <w:t xml:space="preserve">bylo v dubnu jen </w:t>
      </w:r>
      <w:r w:rsidR="00EA2DBA">
        <w:rPr>
          <w:rFonts w:ascii="Arial" w:hAnsi="Arial" w:cs="Arial"/>
          <w:b/>
          <w:bCs/>
        </w:rPr>
        <w:t xml:space="preserve">přibližně </w:t>
      </w:r>
      <w:r w:rsidR="002B5AB8">
        <w:rPr>
          <w:rFonts w:ascii="Arial" w:hAnsi="Arial" w:cs="Arial"/>
          <w:b/>
          <w:bCs/>
        </w:rPr>
        <w:t xml:space="preserve">tříčtvrtinové. </w:t>
      </w:r>
      <w:r w:rsidR="00A71BD0" w:rsidRPr="001F5517">
        <w:rPr>
          <w:rFonts w:ascii="Arial" w:hAnsi="Arial" w:cs="Arial"/>
          <w:b/>
          <w:bCs/>
        </w:rPr>
        <w:t xml:space="preserve">Vyplývá to z nejnovější Kvartální analýzy českého stavebnictví </w:t>
      </w:r>
      <w:r w:rsidR="00A71BD0">
        <w:rPr>
          <w:rFonts w:ascii="Arial" w:hAnsi="Arial" w:cs="Arial"/>
          <w:b/>
          <w:bCs/>
        </w:rPr>
        <w:t>Q2</w:t>
      </w:r>
      <w:r w:rsidR="00A71BD0" w:rsidRPr="00487995">
        <w:rPr>
          <w:rFonts w:ascii="Arial" w:hAnsi="Arial" w:cs="Arial"/>
          <w:b/>
          <w:bCs/>
        </w:rPr>
        <w:t>/</w:t>
      </w:r>
      <w:r w:rsidR="00A71BD0">
        <w:rPr>
          <w:rFonts w:ascii="Arial" w:hAnsi="Arial" w:cs="Arial"/>
          <w:b/>
          <w:bCs/>
        </w:rPr>
        <w:t>2014 zpracované</w:t>
      </w:r>
      <w:r w:rsidR="00A71BD0" w:rsidRPr="001F5517">
        <w:rPr>
          <w:rFonts w:ascii="Arial" w:hAnsi="Arial" w:cs="Arial"/>
          <w:b/>
          <w:bCs/>
        </w:rPr>
        <w:t xml:space="preserve"> </w:t>
      </w:r>
      <w:r w:rsidR="00C15191">
        <w:rPr>
          <w:rFonts w:ascii="Arial" w:hAnsi="Arial" w:cs="Arial"/>
          <w:b/>
          <w:bCs/>
        </w:rPr>
        <w:t xml:space="preserve">analytickou </w:t>
      </w:r>
      <w:r w:rsidR="00A71BD0" w:rsidRPr="001F5517">
        <w:rPr>
          <w:rFonts w:ascii="Arial" w:hAnsi="Arial" w:cs="Arial"/>
          <w:b/>
          <w:bCs/>
        </w:rPr>
        <w:t>společnost</w:t>
      </w:r>
      <w:r w:rsidR="00C15191">
        <w:rPr>
          <w:rFonts w:ascii="Arial" w:hAnsi="Arial" w:cs="Arial"/>
          <w:b/>
          <w:bCs/>
        </w:rPr>
        <w:t>í</w:t>
      </w:r>
      <w:r w:rsidR="00A71BD0" w:rsidRPr="001F5517">
        <w:rPr>
          <w:rFonts w:ascii="Arial" w:hAnsi="Arial" w:cs="Arial"/>
          <w:b/>
          <w:bCs/>
        </w:rPr>
        <w:t xml:space="preserve"> CEEC Research </w:t>
      </w:r>
      <w:r w:rsidR="00C15191">
        <w:rPr>
          <w:rFonts w:ascii="Arial" w:hAnsi="Arial" w:cs="Arial"/>
          <w:b/>
          <w:bCs/>
        </w:rPr>
        <w:t xml:space="preserve">ve spolupráci s poradenskou společností </w:t>
      </w:r>
      <w:r w:rsidR="00A71BD0" w:rsidRPr="001F5517">
        <w:rPr>
          <w:rFonts w:ascii="Arial" w:hAnsi="Arial" w:cs="Arial"/>
          <w:b/>
          <w:bCs/>
        </w:rPr>
        <w:t xml:space="preserve">KPMG Česká republika. </w:t>
      </w:r>
    </w:p>
    <w:p w:rsidR="00AB6851" w:rsidRDefault="00AB6851" w:rsidP="008C125C">
      <w:pPr>
        <w:spacing w:line="360" w:lineRule="auto"/>
        <w:jc w:val="both"/>
        <w:rPr>
          <w:rFonts w:ascii="Arial" w:hAnsi="Arial" w:cs="Arial"/>
        </w:rPr>
      </w:pPr>
    </w:p>
    <w:p w:rsidR="00754580" w:rsidRPr="00754580" w:rsidRDefault="00D80690" w:rsidP="008C125C">
      <w:pPr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Stavební firmy předkládají investorům nabídky na </w:t>
      </w:r>
      <w:r w:rsidR="00AB6851">
        <w:rPr>
          <w:rFonts w:ascii="Arial" w:hAnsi="Arial" w:cs="Arial"/>
        </w:rPr>
        <w:t xml:space="preserve">zakázky za </w:t>
      </w:r>
      <w:r w:rsidR="00706FC1">
        <w:rPr>
          <w:rFonts w:ascii="Arial" w:hAnsi="Arial" w:cs="Arial"/>
        </w:rPr>
        <w:t>takov</w:t>
      </w:r>
      <w:r w:rsidR="00713242">
        <w:rPr>
          <w:rFonts w:ascii="Arial" w:hAnsi="Arial" w:cs="Arial"/>
        </w:rPr>
        <w:t>ou</w:t>
      </w:r>
      <w:r w:rsidR="00706FC1">
        <w:rPr>
          <w:rFonts w:ascii="Arial" w:hAnsi="Arial" w:cs="Arial"/>
        </w:rPr>
        <w:t xml:space="preserve"> </w:t>
      </w:r>
      <w:r w:rsidR="00713242">
        <w:rPr>
          <w:rFonts w:ascii="Arial" w:hAnsi="Arial" w:cs="Arial"/>
        </w:rPr>
        <w:t>cenu,</w:t>
      </w:r>
      <w:r w:rsidR="00EA2DBA">
        <w:rPr>
          <w:rFonts w:ascii="Arial" w:hAnsi="Arial" w:cs="Arial"/>
        </w:rPr>
        <w:t xml:space="preserve"> která</w:t>
      </w:r>
      <w:r w:rsidR="00AB6851">
        <w:rPr>
          <w:rFonts w:ascii="Arial" w:hAnsi="Arial" w:cs="Arial"/>
        </w:rPr>
        <w:t xml:space="preserve"> mnohdy nepokryj</w:t>
      </w:r>
      <w:r w:rsidR="00713242">
        <w:rPr>
          <w:rFonts w:ascii="Arial" w:hAnsi="Arial" w:cs="Arial"/>
        </w:rPr>
        <w:t>e</w:t>
      </w:r>
      <w:r w:rsidR="00AB6851">
        <w:rPr>
          <w:rFonts w:ascii="Arial" w:hAnsi="Arial" w:cs="Arial"/>
        </w:rPr>
        <w:t xml:space="preserve"> ani </w:t>
      </w:r>
      <w:r w:rsidR="00706FC1">
        <w:rPr>
          <w:rFonts w:ascii="Arial" w:hAnsi="Arial" w:cs="Arial"/>
        </w:rPr>
        <w:t xml:space="preserve">jejich </w:t>
      </w:r>
      <w:r w:rsidR="00AB6851">
        <w:rPr>
          <w:rFonts w:ascii="Arial" w:hAnsi="Arial" w:cs="Arial"/>
        </w:rPr>
        <w:t xml:space="preserve">náklady. Dumpingové ceny jsou </w:t>
      </w:r>
      <w:r>
        <w:rPr>
          <w:rFonts w:ascii="Arial" w:hAnsi="Arial" w:cs="Arial"/>
        </w:rPr>
        <w:t xml:space="preserve">ale jen </w:t>
      </w:r>
      <w:r w:rsidR="00AB6851">
        <w:rPr>
          <w:rFonts w:ascii="Arial" w:hAnsi="Arial" w:cs="Arial"/>
        </w:rPr>
        <w:t>jedním z důsledků nadbytečných stavebních kapacit</w:t>
      </w:r>
      <w:r>
        <w:rPr>
          <w:rFonts w:ascii="Arial" w:hAnsi="Arial" w:cs="Arial"/>
        </w:rPr>
        <w:t xml:space="preserve">, které aktuálně na trhu hledají </w:t>
      </w:r>
      <w:r w:rsidR="00AD0396">
        <w:rPr>
          <w:rFonts w:ascii="Arial" w:hAnsi="Arial" w:cs="Arial"/>
        </w:rPr>
        <w:t xml:space="preserve">své </w:t>
      </w:r>
      <w:r>
        <w:rPr>
          <w:rFonts w:ascii="Arial" w:hAnsi="Arial" w:cs="Arial"/>
        </w:rPr>
        <w:t>uplatnění. Tato situaci naopak nahrává investorům, kteří tak mají možnost snížit plánované náklady stavby</w:t>
      </w:r>
      <w:r w:rsidR="00706FC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7452BC">
        <w:rPr>
          <w:rFonts w:ascii="Arial" w:hAnsi="Arial" w:cs="Arial"/>
          <w:i/>
        </w:rPr>
        <w:t>„V</w:t>
      </w:r>
      <w:r w:rsidR="00AD0396" w:rsidRPr="007452BC">
        <w:rPr>
          <w:rFonts w:ascii="Arial" w:hAnsi="Arial" w:cs="Arial"/>
          <w:i/>
        </w:rPr>
        <w:t xml:space="preserve"> minulém roce </w:t>
      </w:r>
      <w:r w:rsidR="00706FC1" w:rsidRPr="007452BC">
        <w:rPr>
          <w:rFonts w:ascii="Arial" w:hAnsi="Arial" w:cs="Arial"/>
          <w:i/>
        </w:rPr>
        <w:t xml:space="preserve">utratili </w:t>
      </w:r>
      <w:r w:rsidR="00AD0396" w:rsidRPr="007452BC">
        <w:rPr>
          <w:rFonts w:ascii="Arial" w:hAnsi="Arial" w:cs="Arial"/>
          <w:i/>
        </w:rPr>
        <w:t>veřejní zadavatelé</w:t>
      </w:r>
      <w:r w:rsidR="00030E33" w:rsidRPr="007452BC">
        <w:rPr>
          <w:rFonts w:ascii="Arial" w:hAnsi="Arial" w:cs="Arial"/>
          <w:i/>
        </w:rPr>
        <w:t xml:space="preserve"> </w:t>
      </w:r>
      <w:r w:rsidR="00706FC1" w:rsidRPr="007452BC">
        <w:rPr>
          <w:rFonts w:ascii="Arial" w:hAnsi="Arial" w:cs="Arial"/>
          <w:i/>
        </w:rPr>
        <w:t>na stavbách</w:t>
      </w:r>
      <w:r w:rsidR="00706FC1">
        <w:rPr>
          <w:rFonts w:ascii="Arial" w:hAnsi="Arial" w:cs="Arial"/>
          <w:i/>
        </w:rPr>
        <w:t xml:space="preserve"> </w:t>
      </w:r>
      <w:r w:rsidR="00030E33" w:rsidRPr="007452BC">
        <w:rPr>
          <w:rFonts w:ascii="Arial" w:hAnsi="Arial" w:cs="Arial"/>
          <w:i/>
        </w:rPr>
        <w:t>díky</w:t>
      </w:r>
      <w:r w:rsidR="00EE7941">
        <w:rPr>
          <w:rFonts w:ascii="Arial" w:hAnsi="Arial" w:cs="Arial"/>
          <w:i/>
        </w:rPr>
        <w:t xml:space="preserve"> zejména</w:t>
      </w:r>
      <w:r w:rsidR="00EA2DBA">
        <w:rPr>
          <w:rFonts w:ascii="Arial" w:hAnsi="Arial" w:cs="Arial"/>
          <w:i/>
        </w:rPr>
        <w:t xml:space="preserve"> nízkým cenám</w:t>
      </w:r>
      <w:r w:rsidR="00030E33" w:rsidRPr="007452BC">
        <w:rPr>
          <w:rFonts w:ascii="Arial" w:hAnsi="Arial" w:cs="Arial"/>
          <w:i/>
        </w:rPr>
        <w:t xml:space="preserve"> v průměru o čtvrtinu peněz méně</w:t>
      </w:r>
      <w:r w:rsidR="00AD0396" w:rsidRPr="007452BC">
        <w:rPr>
          <w:rFonts w:ascii="Arial" w:hAnsi="Arial" w:cs="Arial"/>
          <w:i/>
        </w:rPr>
        <w:t>,</w:t>
      </w:r>
      <w:r w:rsidR="00030E33" w:rsidRPr="007452BC">
        <w:rPr>
          <w:rFonts w:ascii="Arial" w:hAnsi="Arial" w:cs="Arial"/>
          <w:i/>
        </w:rPr>
        <w:t xml:space="preserve"> než </w:t>
      </w:r>
      <w:r w:rsidRPr="007452BC">
        <w:rPr>
          <w:rFonts w:ascii="Arial" w:hAnsi="Arial" w:cs="Arial"/>
          <w:i/>
        </w:rPr>
        <w:t xml:space="preserve">měli připraveno ve svých rozpočtech. </w:t>
      </w:r>
      <w:r w:rsidR="00545A72" w:rsidRPr="007452BC">
        <w:rPr>
          <w:rFonts w:ascii="Arial" w:hAnsi="Arial" w:cs="Arial"/>
          <w:i/>
        </w:rPr>
        <w:t xml:space="preserve">Ve srovnání s rokem 2008, kdy byl sektor na svém vrcholu, je podle posledních údajů ČSÚ nyní </w:t>
      </w:r>
      <w:r w:rsidR="00706FC1">
        <w:rPr>
          <w:rFonts w:ascii="Arial" w:hAnsi="Arial" w:cs="Arial"/>
          <w:i/>
        </w:rPr>
        <w:t xml:space="preserve">stavebních </w:t>
      </w:r>
      <w:r w:rsidR="00545A72" w:rsidRPr="007452BC">
        <w:rPr>
          <w:rFonts w:ascii="Arial" w:hAnsi="Arial" w:cs="Arial"/>
          <w:i/>
        </w:rPr>
        <w:t xml:space="preserve">firem na </w:t>
      </w:r>
      <w:r w:rsidR="00AD0396" w:rsidRPr="007452BC">
        <w:rPr>
          <w:rFonts w:ascii="Arial" w:hAnsi="Arial" w:cs="Arial"/>
          <w:i/>
        </w:rPr>
        <w:t xml:space="preserve">trhu </w:t>
      </w:r>
      <w:r w:rsidR="00545A72" w:rsidRPr="007452BC">
        <w:rPr>
          <w:rFonts w:ascii="Arial" w:hAnsi="Arial" w:cs="Arial"/>
          <w:i/>
        </w:rPr>
        <w:t>dokonce více. To má samozřejmě drtivý dopad na ceny stavebních prací a bohužel v řadě případů i na kvalitu realizací</w:t>
      </w:r>
      <w:r w:rsidR="00706FC1">
        <w:rPr>
          <w:rFonts w:ascii="Arial" w:hAnsi="Arial" w:cs="Arial"/>
          <w:i/>
        </w:rPr>
        <w:t>,</w:t>
      </w:r>
      <w:r w:rsidR="00545A72">
        <w:rPr>
          <w:rFonts w:ascii="Arial" w:hAnsi="Arial" w:cs="Arial"/>
        </w:rPr>
        <w:t xml:space="preserve">“ popisuje aktuální situaci na trhu </w:t>
      </w:r>
      <w:r w:rsidR="00545A72" w:rsidRPr="00002A17">
        <w:rPr>
          <w:rFonts w:ascii="Arial" w:hAnsi="Arial" w:cs="Arial"/>
          <w:b/>
          <w:i/>
        </w:rPr>
        <w:t>Jiří Vacek, ředitel analytické společnosti CEEC Research</w:t>
      </w:r>
      <w:r w:rsidR="00545A72" w:rsidRPr="00002A17">
        <w:rPr>
          <w:rFonts w:ascii="Arial" w:hAnsi="Arial" w:cs="Arial"/>
          <w:i/>
        </w:rPr>
        <w:t>.</w:t>
      </w:r>
      <w:r w:rsidR="00754580">
        <w:rPr>
          <w:rFonts w:ascii="Arial" w:hAnsi="Arial" w:cs="Arial"/>
          <w:i/>
        </w:rPr>
        <w:t xml:space="preserve"> </w:t>
      </w:r>
      <w:r w:rsidR="00754580" w:rsidRPr="00754580">
        <w:rPr>
          <w:rFonts w:ascii="Arial" w:hAnsi="Arial" w:cs="Arial"/>
        </w:rPr>
        <w:t>„</w:t>
      </w:r>
      <w:r w:rsidR="00754580" w:rsidRPr="00754580">
        <w:rPr>
          <w:rFonts w:ascii="Arial" w:hAnsi="Arial" w:cs="Arial"/>
          <w:i/>
        </w:rPr>
        <w:t>Mnoho firem mělo zásobník zakázek z</w:t>
      </w:r>
      <w:r w:rsidR="00706FC1">
        <w:rPr>
          <w:rFonts w:ascii="Arial" w:hAnsi="Arial" w:cs="Arial"/>
          <w:i/>
        </w:rPr>
        <w:t> </w:t>
      </w:r>
      <w:r w:rsidR="00754580" w:rsidRPr="00754580">
        <w:rPr>
          <w:rFonts w:ascii="Arial" w:hAnsi="Arial" w:cs="Arial"/>
          <w:i/>
        </w:rPr>
        <w:t>minul</w:t>
      </w:r>
      <w:r w:rsidR="00706FC1">
        <w:rPr>
          <w:rFonts w:ascii="Arial" w:hAnsi="Arial" w:cs="Arial"/>
          <w:i/>
        </w:rPr>
        <w:t>ého období</w:t>
      </w:r>
      <w:r w:rsidR="00754580" w:rsidRPr="00754580">
        <w:rPr>
          <w:rFonts w:ascii="Arial" w:hAnsi="Arial" w:cs="Arial"/>
          <w:i/>
        </w:rPr>
        <w:t xml:space="preserve"> a tyto zakázky jim pomáhaly překonat složitou situaci. Některé firmy využívaly rezerv z minulosti na pokrytí ztrát z nabídek za nerealisticky nízké ceny a některé podlehly klamu, že krize brzy skončí a nabízet zakázky za tyto nízké ceny je cesta k přežití. Myslím si, že tento rok ukáže, že to nebyla dobrá strategie. Nicméně se domnívám, že k vyrovnání trhu povede odpovědnější chování státu jako investora a realizace projektů zejména v dopravní infrastruktuře,</w:t>
      </w:r>
      <w:r w:rsidR="00754580" w:rsidRPr="00754580">
        <w:rPr>
          <w:rFonts w:ascii="Arial" w:hAnsi="Arial" w:cs="Arial"/>
        </w:rPr>
        <w:t xml:space="preserve">“ </w:t>
      </w:r>
      <w:r w:rsidR="00713242">
        <w:rPr>
          <w:rFonts w:ascii="Arial" w:hAnsi="Arial" w:cs="Arial"/>
        </w:rPr>
        <w:t>konstatuje</w:t>
      </w:r>
      <w:r w:rsidR="00713242" w:rsidRPr="00754580">
        <w:rPr>
          <w:rFonts w:ascii="Arial" w:hAnsi="Arial" w:cs="Arial"/>
        </w:rPr>
        <w:t xml:space="preserve"> </w:t>
      </w:r>
      <w:r w:rsidR="00754580" w:rsidRPr="00754580">
        <w:rPr>
          <w:rFonts w:ascii="Arial" w:hAnsi="Arial" w:cs="Arial"/>
          <w:b/>
          <w:i/>
        </w:rPr>
        <w:t xml:space="preserve">Dan </w:t>
      </w:r>
      <w:proofErr w:type="spellStart"/>
      <w:r w:rsidR="00754580" w:rsidRPr="00754580">
        <w:rPr>
          <w:rFonts w:ascii="Arial" w:hAnsi="Arial" w:cs="Arial"/>
          <w:b/>
          <w:i/>
        </w:rPr>
        <w:t>Ťok</w:t>
      </w:r>
      <w:proofErr w:type="spellEnd"/>
      <w:r w:rsidR="00754580" w:rsidRPr="00754580">
        <w:rPr>
          <w:rFonts w:ascii="Arial" w:hAnsi="Arial" w:cs="Arial"/>
          <w:b/>
          <w:i/>
        </w:rPr>
        <w:t>, statutární ředitel Skanska a.s.</w:t>
      </w:r>
    </w:p>
    <w:p w:rsidR="001F2110" w:rsidRPr="001F2110" w:rsidRDefault="00D333A8" w:rsidP="001F211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Podle </w:t>
      </w:r>
      <w:r w:rsidR="00545A72">
        <w:rPr>
          <w:rFonts w:ascii="Arial" w:hAnsi="Arial" w:cs="Arial"/>
        </w:rPr>
        <w:t>ředitelů stavebních firem je přebytek kapacit nabízených na trhu až 28</w:t>
      </w:r>
      <w:r w:rsidR="00E00FB9">
        <w:rPr>
          <w:rFonts w:ascii="Arial" w:hAnsi="Arial" w:cs="Arial"/>
        </w:rPr>
        <w:t xml:space="preserve"> </w:t>
      </w:r>
      <w:r w:rsidR="00545A72">
        <w:rPr>
          <w:rFonts w:ascii="Arial" w:hAnsi="Arial" w:cs="Arial"/>
        </w:rPr>
        <w:t>%.</w:t>
      </w:r>
      <w:r w:rsidR="007452BC">
        <w:rPr>
          <w:rFonts w:ascii="Arial" w:hAnsi="Arial" w:cs="Arial"/>
        </w:rPr>
        <w:t xml:space="preserve"> </w:t>
      </w:r>
      <w:r w:rsidR="00AD0396" w:rsidRPr="007452BC">
        <w:rPr>
          <w:rFonts w:ascii="Arial" w:hAnsi="Arial" w:cs="Arial"/>
          <w:i/>
        </w:rPr>
        <w:t>“Žádný vlastník stavební firmy nechce dobrovolně zrušit své mnohdy dlouholeté a namáhavé podnikání</w:t>
      </w:r>
      <w:r w:rsidR="00E00FB9">
        <w:rPr>
          <w:rFonts w:ascii="Arial" w:hAnsi="Arial" w:cs="Arial"/>
          <w:i/>
        </w:rPr>
        <w:t>,</w:t>
      </w:r>
      <w:r w:rsidR="00AD0396" w:rsidRPr="007452BC">
        <w:rPr>
          <w:rFonts w:ascii="Arial" w:hAnsi="Arial" w:cs="Arial"/>
          <w:i/>
        </w:rPr>
        <w:t>“</w:t>
      </w:r>
      <w:r w:rsidR="00AD0396" w:rsidRPr="00AD0396">
        <w:rPr>
          <w:rFonts w:ascii="Arial" w:hAnsi="Arial" w:cs="Arial"/>
        </w:rPr>
        <w:t xml:space="preserve"> </w:t>
      </w:r>
      <w:r w:rsidR="000C5BF6">
        <w:rPr>
          <w:rFonts w:ascii="Arial" w:hAnsi="Arial" w:cs="Arial"/>
        </w:rPr>
        <w:t>vysvětluje</w:t>
      </w:r>
      <w:r w:rsidR="000C5BF6" w:rsidRPr="00AD0396">
        <w:rPr>
          <w:rFonts w:ascii="Arial" w:hAnsi="Arial" w:cs="Arial"/>
        </w:rPr>
        <w:t xml:space="preserve"> </w:t>
      </w:r>
      <w:r w:rsidR="00AD0396" w:rsidRPr="00002A17">
        <w:rPr>
          <w:rFonts w:ascii="Arial" w:hAnsi="Arial" w:cs="Arial"/>
          <w:b/>
          <w:i/>
        </w:rPr>
        <w:t>Pavel Pilát, generální ředitel společnosti Metrostav.</w:t>
      </w:r>
      <w:r w:rsidR="001F2110">
        <w:rPr>
          <w:rFonts w:ascii="Arial" w:hAnsi="Arial" w:cs="Arial"/>
        </w:rPr>
        <w:t xml:space="preserve"> Redukce podle </w:t>
      </w:r>
      <w:r w:rsidR="001F2110" w:rsidRPr="001F2110">
        <w:rPr>
          <w:rFonts w:ascii="Arial" w:hAnsi="Arial" w:cs="Arial"/>
          <w:b/>
          <w:i/>
        </w:rPr>
        <w:t>Petra Čížka, jednatele společnosti SWIETELSKY</w:t>
      </w:r>
      <w:r w:rsidR="001F2110">
        <w:rPr>
          <w:rFonts w:ascii="Arial" w:hAnsi="Arial" w:cs="Arial"/>
        </w:rPr>
        <w:t xml:space="preserve"> stavební ale přijdou: „</w:t>
      </w:r>
      <w:r w:rsidR="001F2110" w:rsidRPr="001F2110">
        <w:rPr>
          <w:rFonts w:ascii="Arial" w:hAnsi="Arial" w:cs="Arial"/>
          <w:i/>
        </w:rPr>
        <w:t xml:space="preserve">Dle mého názoru </w:t>
      </w:r>
      <w:r w:rsidR="001F2110" w:rsidRPr="001F2110">
        <w:rPr>
          <w:rFonts w:ascii="Arial" w:hAnsi="Arial" w:cs="Arial"/>
          <w:i/>
        </w:rPr>
        <w:lastRenderedPageBreak/>
        <w:t>je další růst krachů stavebních firem naprosto neodvratný. Některé firmy již dnes prakticky zkrachovaly</w:t>
      </w:r>
      <w:r w:rsidR="001F2110" w:rsidRPr="001F2110">
        <w:rPr>
          <w:rFonts w:ascii="Arial" w:hAnsi="Arial" w:cs="Arial"/>
          <w:i/>
        </w:rPr>
        <w:t>,</w:t>
      </w:r>
      <w:r w:rsidR="001F2110" w:rsidRPr="001F2110">
        <w:rPr>
          <w:rFonts w:ascii="Arial" w:hAnsi="Arial" w:cs="Arial"/>
          <w:i/>
        </w:rPr>
        <w:t xml:space="preserve"> i když oficiálně ještě žijí a možná ani o tom nevědí. Jejich ekonomická situace a perspektiva trhu je ke krachu již dávno předurčila.</w:t>
      </w:r>
      <w:r w:rsidR="001F2110">
        <w:rPr>
          <w:rFonts w:ascii="Arial" w:hAnsi="Arial" w:cs="Arial"/>
        </w:rPr>
        <w:t>“</w:t>
      </w:r>
    </w:p>
    <w:p w:rsidR="001E5932" w:rsidRDefault="001E5932" w:rsidP="008C125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D0396" w:rsidRDefault="00545A72" w:rsidP="008C125C">
      <w:pPr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Vytížení konkrétně v </w:t>
      </w:r>
      <w:r w:rsidR="00AD0396">
        <w:rPr>
          <w:rFonts w:ascii="Arial" w:hAnsi="Arial" w:cs="Arial"/>
        </w:rPr>
        <w:t>dubnu</w:t>
      </w:r>
      <w:r>
        <w:rPr>
          <w:rFonts w:ascii="Arial" w:hAnsi="Arial" w:cs="Arial"/>
        </w:rPr>
        <w:t xml:space="preserve"> </w:t>
      </w:r>
      <w:r w:rsidR="00E00FB9">
        <w:rPr>
          <w:rFonts w:ascii="Arial" w:hAnsi="Arial" w:cs="Arial"/>
        </w:rPr>
        <w:t xml:space="preserve">2014 </w:t>
      </w:r>
      <w:r>
        <w:rPr>
          <w:rFonts w:ascii="Arial" w:hAnsi="Arial" w:cs="Arial"/>
        </w:rPr>
        <w:t xml:space="preserve">se pohybovalo na úrovni 78 procent. Mírně lepší vytížení svých kapacit potvrzují ředitelé velkých společností (84 %) oproti středním a malým firmám (76 %). Částečně je tento rozdíl dán i větší ochotou </w:t>
      </w:r>
      <w:r w:rsidR="00BD7FF4">
        <w:rPr>
          <w:rFonts w:ascii="Arial" w:hAnsi="Arial" w:cs="Arial"/>
        </w:rPr>
        <w:t>velkých firem realizovat zakázky</w:t>
      </w:r>
      <w:r>
        <w:rPr>
          <w:rFonts w:ascii="Arial" w:hAnsi="Arial" w:cs="Arial"/>
        </w:rPr>
        <w:t xml:space="preserve"> s nulovou nebo zápornou marží</w:t>
      </w:r>
      <w:r w:rsidR="00BD7FF4">
        <w:rPr>
          <w:rFonts w:ascii="Arial" w:hAnsi="Arial" w:cs="Arial"/>
        </w:rPr>
        <w:t xml:space="preserve"> </w:t>
      </w:r>
      <w:r w:rsidR="000C5BF6">
        <w:rPr>
          <w:rFonts w:ascii="Arial" w:hAnsi="Arial" w:cs="Arial"/>
        </w:rPr>
        <w:t xml:space="preserve">s cílem </w:t>
      </w:r>
      <w:r w:rsidR="00BD7FF4">
        <w:rPr>
          <w:rFonts w:ascii="Arial" w:hAnsi="Arial" w:cs="Arial"/>
        </w:rPr>
        <w:t xml:space="preserve">zajistit práci pro </w:t>
      </w:r>
      <w:r w:rsidR="00E00FB9">
        <w:rPr>
          <w:rFonts w:ascii="Arial" w:hAnsi="Arial" w:cs="Arial"/>
        </w:rPr>
        <w:t>větší počet</w:t>
      </w:r>
      <w:r w:rsidR="00BD7FF4">
        <w:rPr>
          <w:rFonts w:ascii="Arial" w:hAnsi="Arial" w:cs="Arial"/>
        </w:rPr>
        <w:t xml:space="preserve"> svých </w:t>
      </w:r>
      <w:r w:rsidR="00AD0396">
        <w:rPr>
          <w:rFonts w:ascii="Arial" w:hAnsi="Arial" w:cs="Arial"/>
        </w:rPr>
        <w:t xml:space="preserve">stálých </w:t>
      </w:r>
      <w:r w:rsidR="00BD7FF4">
        <w:rPr>
          <w:rFonts w:ascii="Arial" w:hAnsi="Arial" w:cs="Arial"/>
        </w:rPr>
        <w:t xml:space="preserve">zaměstnanců (potvrzuje až polovina </w:t>
      </w:r>
      <w:r w:rsidR="00E00FB9">
        <w:rPr>
          <w:rFonts w:ascii="Arial" w:hAnsi="Arial" w:cs="Arial"/>
        </w:rPr>
        <w:t xml:space="preserve">velkých </w:t>
      </w:r>
      <w:r w:rsidR="00BD7FF4">
        <w:rPr>
          <w:rFonts w:ascii="Arial" w:hAnsi="Arial" w:cs="Arial"/>
        </w:rPr>
        <w:t>firem vs</w:t>
      </w:r>
      <w:r w:rsidR="00AD0396">
        <w:rPr>
          <w:rFonts w:ascii="Arial" w:hAnsi="Arial" w:cs="Arial"/>
        </w:rPr>
        <w:t>.</w:t>
      </w:r>
      <w:r w:rsidR="00BD7FF4">
        <w:rPr>
          <w:rFonts w:ascii="Arial" w:hAnsi="Arial" w:cs="Arial"/>
        </w:rPr>
        <w:t xml:space="preserve"> 34 % ve středních a malých firmách). </w:t>
      </w:r>
      <w:r w:rsidR="0066204F">
        <w:rPr>
          <w:rFonts w:ascii="Arial" w:hAnsi="Arial" w:cs="Arial"/>
        </w:rPr>
        <w:t>„</w:t>
      </w:r>
      <w:r w:rsidR="0066204F" w:rsidRPr="0066204F">
        <w:rPr>
          <w:rFonts w:ascii="Arial" w:hAnsi="Arial" w:cs="Arial"/>
          <w:i/>
        </w:rPr>
        <w:t>V sektoru bude přetrvávat vliv obrovské konkurence a nízkých cen s tlakem na pročištění trhu,</w:t>
      </w:r>
      <w:r w:rsidR="0066204F">
        <w:rPr>
          <w:rFonts w:ascii="Arial" w:hAnsi="Arial" w:cs="Arial"/>
        </w:rPr>
        <w:t xml:space="preserve">“ komentuje situaci </w:t>
      </w:r>
      <w:r w:rsidR="0066204F" w:rsidRPr="0066204F">
        <w:rPr>
          <w:rFonts w:ascii="Arial" w:hAnsi="Arial" w:cs="Arial"/>
          <w:b/>
          <w:i/>
        </w:rPr>
        <w:t>Radim Martínek, finanční ředitel společnosti VCES.</w:t>
      </w:r>
      <w:r w:rsidR="0066204F">
        <w:rPr>
          <w:rFonts w:ascii="Arial" w:hAnsi="Arial" w:cs="Arial"/>
          <w:b/>
          <w:i/>
        </w:rPr>
        <w:t xml:space="preserve"> </w:t>
      </w:r>
      <w:r w:rsidR="0066204F" w:rsidRPr="0066204F">
        <w:rPr>
          <w:rFonts w:ascii="Arial" w:hAnsi="Arial" w:cs="Arial"/>
        </w:rPr>
        <w:t xml:space="preserve">A jeho slova potvrzuje </w:t>
      </w:r>
      <w:r w:rsidR="0066204F">
        <w:rPr>
          <w:rFonts w:ascii="Arial" w:hAnsi="Arial" w:cs="Arial"/>
          <w:b/>
          <w:i/>
        </w:rPr>
        <w:t xml:space="preserve">Ivo </w:t>
      </w:r>
      <w:proofErr w:type="spellStart"/>
      <w:r w:rsidR="0066204F">
        <w:rPr>
          <w:rFonts w:ascii="Arial" w:hAnsi="Arial" w:cs="Arial"/>
          <w:b/>
          <w:i/>
        </w:rPr>
        <w:t>Štryc</w:t>
      </w:r>
      <w:proofErr w:type="spellEnd"/>
      <w:r w:rsidR="0066204F">
        <w:rPr>
          <w:rFonts w:ascii="Arial" w:hAnsi="Arial" w:cs="Arial"/>
          <w:b/>
          <w:i/>
        </w:rPr>
        <w:t xml:space="preserve">, ředitel </w:t>
      </w:r>
      <w:r w:rsidR="000C5BF6">
        <w:rPr>
          <w:rFonts w:ascii="Arial" w:hAnsi="Arial" w:cs="Arial"/>
          <w:b/>
          <w:i/>
        </w:rPr>
        <w:t>d</w:t>
      </w:r>
      <w:r w:rsidR="0066204F">
        <w:rPr>
          <w:rFonts w:ascii="Arial" w:hAnsi="Arial" w:cs="Arial"/>
          <w:b/>
          <w:i/>
        </w:rPr>
        <w:t xml:space="preserve">ivize ČR a člen představenstva PSJ: </w:t>
      </w:r>
      <w:r w:rsidR="0066204F" w:rsidRPr="0066204F">
        <w:rPr>
          <w:rFonts w:ascii="Arial" w:hAnsi="Arial" w:cs="Arial"/>
          <w:i/>
        </w:rPr>
        <w:t>„Předpokládáme, že i přes aktuální mírný růst našeho odvětví dojde ke krachům některých stavebních firem.“</w:t>
      </w:r>
      <w:r w:rsidR="00FB468C">
        <w:rPr>
          <w:rFonts w:ascii="Arial" w:hAnsi="Arial" w:cs="Arial"/>
          <w:i/>
        </w:rPr>
        <w:t xml:space="preserve"> „</w:t>
      </w:r>
      <w:r w:rsidR="00FB468C" w:rsidRPr="00FB468C">
        <w:rPr>
          <w:rFonts w:ascii="Arial" w:hAnsi="Arial" w:cs="Arial"/>
          <w:i/>
        </w:rPr>
        <w:t xml:space="preserve">K určité očistě </w:t>
      </w:r>
      <w:r w:rsidR="000C5BF6">
        <w:rPr>
          <w:rFonts w:ascii="Arial" w:hAnsi="Arial" w:cs="Arial"/>
          <w:i/>
        </w:rPr>
        <w:t xml:space="preserve">již </w:t>
      </w:r>
      <w:r w:rsidR="00FB468C" w:rsidRPr="00FB468C">
        <w:rPr>
          <w:rFonts w:ascii="Arial" w:hAnsi="Arial" w:cs="Arial"/>
          <w:i/>
        </w:rPr>
        <w:t>došlo a k další bude docházet postupně, jak budou firmám docházet síly</w:t>
      </w:r>
      <w:r w:rsidR="00FB468C">
        <w:rPr>
          <w:rFonts w:ascii="Arial" w:hAnsi="Arial" w:cs="Arial"/>
          <w:i/>
        </w:rPr>
        <w:t xml:space="preserve"> </w:t>
      </w:r>
      <w:r w:rsidR="00FB468C" w:rsidRPr="00FB468C">
        <w:rPr>
          <w:rFonts w:ascii="Arial" w:hAnsi="Arial" w:cs="Arial"/>
          <w:i/>
        </w:rPr>
        <w:t>při rozběhu zakázek. Hodně bude záležet na investorech, jak budou všechny neduhy českého</w:t>
      </w:r>
      <w:r w:rsidR="00FB468C">
        <w:rPr>
          <w:rFonts w:ascii="Arial" w:hAnsi="Arial" w:cs="Arial"/>
          <w:i/>
        </w:rPr>
        <w:t xml:space="preserve"> stavebnictví tolerovat,“ </w:t>
      </w:r>
      <w:r w:rsidR="00FB468C" w:rsidRPr="00FB468C">
        <w:rPr>
          <w:rFonts w:ascii="Arial" w:hAnsi="Arial" w:cs="Arial"/>
        </w:rPr>
        <w:t>ř</w:t>
      </w:r>
      <w:r w:rsidR="000C5BF6">
        <w:rPr>
          <w:rFonts w:ascii="Arial" w:hAnsi="Arial" w:cs="Arial"/>
        </w:rPr>
        <w:t xml:space="preserve">íká </w:t>
      </w:r>
      <w:r w:rsidR="00FB468C" w:rsidRPr="00FB468C">
        <w:rPr>
          <w:rFonts w:ascii="Arial" w:hAnsi="Arial" w:cs="Arial"/>
          <w:b/>
          <w:i/>
        </w:rPr>
        <w:t>Jiří Pohloudek, obchodní ředitel, RD Rýmařov.</w:t>
      </w:r>
    </w:p>
    <w:p w:rsidR="00EE7941" w:rsidRDefault="00EE7941" w:rsidP="008C125C">
      <w:pPr>
        <w:spacing w:line="360" w:lineRule="auto"/>
        <w:jc w:val="both"/>
        <w:rPr>
          <w:rFonts w:ascii="Arial" w:hAnsi="Arial" w:cs="Arial"/>
        </w:rPr>
      </w:pPr>
    </w:p>
    <w:p w:rsidR="00030E33" w:rsidRPr="00FB468C" w:rsidRDefault="00030E33" w:rsidP="008C125C">
      <w:pPr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Při rozdělení </w:t>
      </w:r>
      <w:r w:rsidR="000C5BF6">
        <w:rPr>
          <w:rFonts w:ascii="Arial" w:hAnsi="Arial" w:cs="Arial"/>
        </w:rPr>
        <w:t xml:space="preserve">firem </w:t>
      </w:r>
      <w:r w:rsidR="00E00FB9">
        <w:rPr>
          <w:rFonts w:ascii="Arial" w:hAnsi="Arial" w:cs="Arial"/>
        </w:rPr>
        <w:t>po</w:t>
      </w:r>
      <w:r>
        <w:rPr>
          <w:rFonts w:ascii="Arial" w:hAnsi="Arial" w:cs="Arial"/>
        </w:rPr>
        <w:t xml:space="preserve">dle </w:t>
      </w:r>
      <w:r w:rsidR="00AD0396">
        <w:rPr>
          <w:rFonts w:ascii="Arial" w:hAnsi="Arial" w:cs="Arial"/>
        </w:rPr>
        <w:t>stavebního zaměření byly v dubnu více vytíženy</w:t>
      </w:r>
      <w:r>
        <w:rPr>
          <w:rFonts w:ascii="Arial" w:hAnsi="Arial" w:cs="Arial"/>
        </w:rPr>
        <w:t xml:space="preserve"> firmy pracující na inženýrských stavbách, jako jsou silnice, železnice</w:t>
      </w:r>
      <w:r w:rsidR="000C5BF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atd.</w:t>
      </w:r>
      <w:r w:rsidR="000C5BF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(84 procent)</w:t>
      </w:r>
      <w:r w:rsidR="00E00FB9">
        <w:rPr>
          <w:rFonts w:ascii="Arial" w:hAnsi="Arial" w:cs="Arial"/>
        </w:rPr>
        <w:t>,</w:t>
      </w:r>
      <w:r w:rsidR="00AD0396">
        <w:rPr>
          <w:rFonts w:ascii="Arial" w:hAnsi="Arial" w:cs="Arial"/>
        </w:rPr>
        <w:t xml:space="preserve"> oproti pozemnímu stavitelství (76 %)</w:t>
      </w:r>
      <w:r>
        <w:rPr>
          <w:rFonts w:ascii="Arial" w:hAnsi="Arial" w:cs="Arial"/>
        </w:rPr>
        <w:t xml:space="preserve">. </w:t>
      </w:r>
      <w:r w:rsidR="00FB468C">
        <w:rPr>
          <w:rFonts w:ascii="Arial" w:hAnsi="Arial" w:cs="Arial"/>
        </w:rPr>
        <w:t>„</w:t>
      </w:r>
      <w:r w:rsidR="00FB468C" w:rsidRPr="00FB468C">
        <w:rPr>
          <w:rFonts w:ascii="Arial" w:hAnsi="Arial" w:cs="Arial"/>
          <w:i/>
        </w:rPr>
        <w:t>Za posledních několik let trh neustále padal, a to vedlo většinu stavebních firem k redukci počtu svých kapacit. V mnohých případech však nebyla redukce tak značná, protože toužebně očekávané oživení nutilo stavební firmy být v pohotovosti a nezbavovat se některých osvědčených pracovníků či odborností. Proto náklady na ně firmy částečně umořovaly zakázkami, které však kvůli cenovým bojům neustále padaly,</w:t>
      </w:r>
      <w:r w:rsidR="00FB468C">
        <w:rPr>
          <w:rFonts w:ascii="Arial" w:hAnsi="Arial" w:cs="Arial"/>
        </w:rPr>
        <w:t xml:space="preserve">“ ohodnotil stav kapacit </w:t>
      </w:r>
      <w:r w:rsidR="00FB468C" w:rsidRPr="00FB468C">
        <w:rPr>
          <w:rFonts w:ascii="Arial" w:hAnsi="Arial" w:cs="Arial"/>
          <w:b/>
          <w:i/>
        </w:rPr>
        <w:t xml:space="preserve">Pavel </w:t>
      </w:r>
      <w:proofErr w:type="spellStart"/>
      <w:r w:rsidR="00FB468C" w:rsidRPr="00FB468C">
        <w:rPr>
          <w:rFonts w:ascii="Arial" w:hAnsi="Arial" w:cs="Arial"/>
          <w:b/>
          <w:i/>
        </w:rPr>
        <w:t>Schlitter</w:t>
      </w:r>
      <w:proofErr w:type="spellEnd"/>
      <w:r w:rsidR="00FB468C" w:rsidRPr="00FB468C">
        <w:rPr>
          <w:rFonts w:ascii="Arial" w:hAnsi="Arial" w:cs="Arial"/>
          <w:b/>
          <w:i/>
        </w:rPr>
        <w:t>, obchodní ředitel, SITEL.</w:t>
      </w:r>
    </w:p>
    <w:p w:rsidR="0066204F" w:rsidRDefault="007161BD" w:rsidP="00AD0396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lastRenderedPageBreak/>
        <w:drawing>
          <wp:inline distT="0" distB="0" distL="0" distR="0">
            <wp:extent cx="5753100" cy="29527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pacity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C06" w:rsidRPr="00CB6C06" w:rsidRDefault="00CB6C06" w:rsidP="00AD0396">
      <w:pPr>
        <w:spacing w:line="288" w:lineRule="auto"/>
        <w:jc w:val="both"/>
        <w:rPr>
          <w:rFonts w:ascii="Arial" w:hAnsi="Arial" w:cs="Arial"/>
        </w:rPr>
      </w:pPr>
    </w:p>
    <w:p w:rsidR="00AC36D5" w:rsidRPr="00575953" w:rsidRDefault="007F30CE" w:rsidP="00AD0396">
      <w:pPr>
        <w:suppressAutoHyphens w:val="0"/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 </w:t>
      </w:r>
      <w:r w:rsidR="002A1A08">
        <w:rPr>
          <w:rFonts w:ascii="Arial" w:hAnsi="Arial" w:cs="Arial"/>
        </w:rPr>
        <w:t xml:space="preserve">čeká </w:t>
      </w:r>
      <w:r>
        <w:rPr>
          <w:rFonts w:ascii="Arial" w:hAnsi="Arial" w:cs="Arial"/>
        </w:rPr>
        <w:t xml:space="preserve">české stavebnictví a jaké klíčové kroky pro jeho další směřování se připravují, budou s více než 450 řediteli stavebních </w:t>
      </w:r>
      <w:r w:rsidR="00771249">
        <w:rPr>
          <w:rFonts w:ascii="Arial" w:hAnsi="Arial" w:cs="Arial"/>
        </w:rPr>
        <w:t>společností</w:t>
      </w:r>
      <w:r>
        <w:rPr>
          <w:rFonts w:ascii="Arial" w:hAnsi="Arial" w:cs="Arial"/>
        </w:rPr>
        <w:t xml:space="preserve"> diskutovat na Setkání lídrů českého stavebnictví 2014 prezident České republiky </w:t>
      </w:r>
      <w:r w:rsidR="00AC36D5">
        <w:rPr>
          <w:rFonts w:ascii="Arial" w:hAnsi="Arial" w:cs="Arial"/>
        </w:rPr>
        <w:t>Miloš Zeman</w:t>
      </w:r>
      <w:r>
        <w:rPr>
          <w:rFonts w:ascii="Arial" w:hAnsi="Arial" w:cs="Arial"/>
        </w:rPr>
        <w:t xml:space="preserve">, předseda Vlády ČR Bohuslav Sobotka, ministryně pro místní rozvoj Věra Jourová, ministr dopravy Antonín Prachař a ministr průmyslu a obchodu Jan Mládek. Více na </w:t>
      </w:r>
      <w:hyperlink r:id="rId12" w:history="1">
        <w:r w:rsidR="00AC36D5" w:rsidRPr="00AC36D5">
          <w:rPr>
            <w:rStyle w:val="Hypertextovodkaz"/>
            <w:rFonts w:ascii="Arial" w:hAnsi="Arial" w:cs="Arial"/>
          </w:rPr>
          <w:t>www.ceec.eu</w:t>
        </w:r>
      </w:hyperlink>
    </w:p>
    <w:p w:rsidR="00AD0396" w:rsidRDefault="00AD0396" w:rsidP="00AD0396">
      <w:pPr>
        <w:spacing w:after="0" w:line="288" w:lineRule="auto"/>
        <w:jc w:val="both"/>
        <w:rPr>
          <w:rFonts w:ascii="Arial" w:hAnsi="Arial" w:cs="Arial"/>
          <w:b/>
          <w:lang w:val="sk-SK"/>
        </w:rPr>
      </w:pPr>
    </w:p>
    <w:p w:rsidR="003A101E" w:rsidRDefault="00F5658C" w:rsidP="007452BC">
      <w:pPr>
        <w:spacing w:after="0" w:line="288" w:lineRule="auto"/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 xml:space="preserve">Kontakt </w:t>
      </w:r>
      <w:proofErr w:type="spellStart"/>
      <w:r>
        <w:rPr>
          <w:rFonts w:ascii="Arial" w:hAnsi="Arial" w:cs="Arial"/>
          <w:b/>
          <w:lang w:val="sk-SK"/>
        </w:rPr>
        <w:t>pro</w:t>
      </w:r>
      <w:proofErr w:type="spellEnd"/>
      <w:r>
        <w:rPr>
          <w:rFonts w:ascii="Arial" w:hAnsi="Arial" w:cs="Arial"/>
          <w:b/>
          <w:lang w:val="sk-SK"/>
        </w:rPr>
        <w:t xml:space="preserve"> média:</w:t>
      </w:r>
    </w:p>
    <w:p w:rsidR="00F5658C" w:rsidRDefault="00F5658C" w:rsidP="007452BC">
      <w:pPr>
        <w:spacing w:line="288" w:lineRule="auto"/>
        <w:rPr>
          <w:rFonts w:ascii="Arial" w:hAnsi="Arial" w:cs="Arial"/>
          <w:b/>
          <w:sz w:val="18"/>
          <w:szCs w:val="18"/>
        </w:rPr>
      </w:pPr>
      <w:r w:rsidRPr="003A101E">
        <w:rPr>
          <w:rFonts w:ascii="Arial" w:hAnsi="Arial" w:cs="Arial"/>
          <w:b/>
          <w:sz w:val="8"/>
          <w:szCs w:val="8"/>
          <w:lang w:val="sk-SK"/>
        </w:rPr>
        <w:br/>
      </w:r>
      <w:r>
        <w:rPr>
          <w:rFonts w:ascii="Arial" w:hAnsi="Arial" w:cs="Arial"/>
          <w:lang w:val="sk-SK"/>
        </w:rPr>
        <w:t xml:space="preserve">Alena </w:t>
      </w:r>
      <w:proofErr w:type="spellStart"/>
      <w:r>
        <w:rPr>
          <w:rFonts w:ascii="Arial" w:hAnsi="Arial" w:cs="Arial"/>
          <w:lang w:val="sk-SK"/>
        </w:rPr>
        <w:t>Setničková</w:t>
      </w:r>
      <w:proofErr w:type="spellEnd"/>
      <w:r>
        <w:rPr>
          <w:rFonts w:ascii="Arial" w:hAnsi="Arial" w:cs="Arial"/>
          <w:lang w:val="sk-SK"/>
        </w:rPr>
        <w:br/>
        <w:t xml:space="preserve">PR &amp; </w:t>
      </w:r>
      <w:proofErr w:type="spellStart"/>
      <w:r>
        <w:rPr>
          <w:rFonts w:ascii="Arial" w:hAnsi="Arial" w:cs="Arial"/>
          <w:lang w:val="sk-SK"/>
        </w:rPr>
        <w:t>Communication</w:t>
      </w:r>
      <w:proofErr w:type="spellEnd"/>
      <w:r>
        <w:rPr>
          <w:rFonts w:ascii="Arial" w:hAnsi="Arial" w:cs="Arial"/>
          <w:lang w:val="sk-SK"/>
        </w:rPr>
        <w:t xml:space="preserve"> </w:t>
      </w:r>
      <w:proofErr w:type="spellStart"/>
      <w:r>
        <w:rPr>
          <w:rFonts w:ascii="Arial" w:hAnsi="Arial" w:cs="Arial"/>
          <w:lang w:val="sk-SK"/>
        </w:rPr>
        <w:t>Director</w:t>
      </w:r>
      <w:proofErr w:type="spellEnd"/>
      <w:r>
        <w:rPr>
          <w:rFonts w:ascii="Arial" w:hAnsi="Arial" w:cs="Arial"/>
          <w:lang w:val="sk-SK"/>
        </w:rPr>
        <w:br/>
        <w:t>CEEC Research</w:t>
      </w:r>
      <w:r>
        <w:rPr>
          <w:rFonts w:ascii="Arial" w:hAnsi="Arial" w:cs="Arial"/>
          <w:lang w:val="sk-SK"/>
        </w:rPr>
        <w:br/>
        <w:t xml:space="preserve">E-mail: </w:t>
      </w:r>
      <w:proofErr w:type="spellStart"/>
      <w:r>
        <w:rPr>
          <w:rFonts w:ascii="Arial" w:hAnsi="Arial" w:cs="Arial"/>
          <w:lang w:val="sk-SK"/>
        </w:rPr>
        <w:t>setnickova@ceec.eu</w:t>
      </w:r>
      <w:proofErr w:type="spellEnd"/>
      <w:r>
        <w:rPr>
          <w:rFonts w:ascii="Arial" w:hAnsi="Arial" w:cs="Arial"/>
          <w:lang w:val="sk-SK"/>
        </w:rPr>
        <w:br/>
        <w:t>Tel.: +420 777 299 790</w:t>
      </w:r>
    </w:p>
    <w:p w:rsidR="00F5658C" w:rsidRDefault="00F5658C" w:rsidP="00AD0396">
      <w:pPr>
        <w:spacing w:line="288" w:lineRule="auto"/>
        <w:jc w:val="both"/>
        <w:rPr>
          <w:rFonts w:ascii="Arial" w:hAnsi="Arial" w:cs="Arial"/>
          <w:b/>
          <w:sz w:val="18"/>
          <w:szCs w:val="18"/>
        </w:rPr>
      </w:pPr>
    </w:p>
    <w:p w:rsidR="00F5658C" w:rsidRDefault="00F5658C" w:rsidP="00AD0396">
      <w:pPr>
        <w:spacing w:line="288" w:lineRule="auto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>Kvartální</w:t>
      </w:r>
      <w:r w:rsidR="003A101E">
        <w:rPr>
          <w:rFonts w:ascii="Arial" w:hAnsi="Arial" w:cs="Arial"/>
          <w:b/>
          <w:sz w:val="18"/>
          <w:szCs w:val="18"/>
        </w:rPr>
        <w:t xml:space="preserve"> analýza českého stavebnictví Q2</w:t>
      </w:r>
      <w:r>
        <w:rPr>
          <w:rFonts w:ascii="Arial" w:hAnsi="Arial" w:cs="Arial"/>
          <w:b/>
          <w:sz w:val="18"/>
          <w:szCs w:val="18"/>
        </w:rPr>
        <w:t xml:space="preserve">/2014 </w:t>
      </w:r>
      <w:r>
        <w:rPr>
          <w:rStyle w:val="hps"/>
          <w:rFonts w:ascii="Arial" w:hAnsi="Arial" w:cs="Arial"/>
          <w:sz w:val="18"/>
          <w:szCs w:val="18"/>
        </w:rPr>
        <w:t xml:space="preserve">je založena na strukturovaných osobních a telefonických rozhovorech s vybraným vzorkem 100 stavebních společností, 100 projektových společností a </w:t>
      </w:r>
      <w:r w:rsidR="007F30CE">
        <w:rPr>
          <w:rStyle w:val="hps"/>
          <w:rFonts w:ascii="Arial" w:hAnsi="Arial" w:cs="Arial"/>
          <w:sz w:val="18"/>
          <w:szCs w:val="18"/>
        </w:rPr>
        <w:t>více ne</w:t>
      </w:r>
      <w:r w:rsidR="00C15191">
        <w:rPr>
          <w:rStyle w:val="hps"/>
          <w:rFonts w:ascii="Arial" w:hAnsi="Arial" w:cs="Arial"/>
          <w:sz w:val="18"/>
          <w:szCs w:val="18"/>
        </w:rPr>
        <w:t>ž</w:t>
      </w:r>
      <w:r w:rsidR="004A7D8C">
        <w:rPr>
          <w:rStyle w:val="hps"/>
          <w:rFonts w:ascii="Arial" w:hAnsi="Arial" w:cs="Arial"/>
          <w:sz w:val="18"/>
          <w:szCs w:val="18"/>
        </w:rPr>
        <w:t xml:space="preserve"> 3</w:t>
      </w:r>
      <w:r w:rsidR="007F30CE">
        <w:rPr>
          <w:rStyle w:val="hps"/>
          <w:rFonts w:ascii="Arial" w:hAnsi="Arial" w:cs="Arial"/>
          <w:sz w:val="18"/>
          <w:szCs w:val="18"/>
        </w:rPr>
        <w:t xml:space="preserve">0 </w:t>
      </w:r>
      <w:r>
        <w:rPr>
          <w:rStyle w:val="hps"/>
          <w:rFonts w:ascii="Arial" w:hAnsi="Arial" w:cs="Arial"/>
          <w:sz w:val="18"/>
          <w:szCs w:val="18"/>
        </w:rPr>
        <w:t>význa</w:t>
      </w:r>
      <w:r w:rsidR="007F30CE">
        <w:rPr>
          <w:rStyle w:val="hps"/>
          <w:rFonts w:ascii="Arial" w:hAnsi="Arial" w:cs="Arial"/>
          <w:sz w:val="18"/>
          <w:szCs w:val="18"/>
        </w:rPr>
        <w:t>mných developerských společnostech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Style w:val="hps"/>
          <w:rFonts w:ascii="Arial" w:hAnsi="Arial" w:cs="Arial"/>
          <w:sz w:val="18"/>
          <w:szCs w:val="18"/>
        </w:rPr>
        <w:t xml:space="preserve">Rozhovory proběhly v průběhu </w:t>
      </w:r>
      <w:r w:rsidR="003A101E">
        <w:rPr>
          <w:rStyle w:val="hps"/>
          <w:rFonts w:ascii="Arial" w:hAnsi="Arial" w:cs="Arial"/>
          <w:sz w:val="18"/>
          <w:szCs w:val="18"/>
        </w:rPr>
        <w:t>dubna</w:t>
      </w:r>
      <w:r w:rsidR="007F30CE">
        <w:rPr>
          <w:rStyle w:val="hps"/>
          <w:rFonts w:ascii="Arial" w:hAnsi="Arial" w:cs="Arial"/>
          <w:sz w:val="18"/>
          <w:szCs w:val="18"/>
        </w:rPr>
        <w:t xml:space="preserve"> a května</w:t>
      </w:r>
      <w:r>
        <w:rPr>
          <w:rStyle w:val="hps"/>
          <w:rFonts w:ascii="Arial" w:hAnsi="Arial" w:cs="Arial"/>
          <w:sz w:val="18"/>
          <w:szCs w:val="18"/>
        </w:rPr>
        <w:t xml:space="preserve"> 2014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Style w:val="hps"/>
          <w:rFonts w:ascii="Arial" w:hAnsi="Arial" w:cs="Arial"/>
          <w:sz w:val="18"/>
          <w:szCs w:val="18"/>
        </w:rPr>
        <w:t>Kromě standardní analýzy nabízí tento výzkum rovněž detailní informace o postojích hlavních segmentů stavebnictví podle dvojrozměrné segmentace vzorku (</w:t>
      </w:r>
      <w:r>
        <w:rPr>
          <w:rFonts w:ascii="Arial" w:hAnsi="Arial" w:cs="Arial"/>
          <w:sz w:val="18"/>
          <w:szCs w:val="18"/>
        </w:rPr>
        <w:t xml:space="preserve">tj. z </w:t>
      </w:r>
      <w:r>
        <w:rPr>
          <w:rStyle w:val="hps"/>
          <w:rFonts w:ascii="Arial" w:hAnsi="Arial" w:cs="Arial"/>
          <w:sz w:val="18"/>
          <w:szCs w:val="18"/>
        </w:rPr>
        <w:t>hlediska velikosti stavebních společností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Style w:val="hps"/>
          <w:rFonts w:ascii="Arial" w:hAnsi="Arial" w:cs="Arial"/>
          <w:sz w:val="18"/>
          <w:szCs w:val="18"/>
        </w:rPr>
        <w:t>jakož i stavebního zaměření účastníků)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Style w:val="hps"/>
          <w:rFonts w:ascii="Arial" w:hAnsi="Arial" w:cs="Arial"/>
          <w:sz w:val="18"/>
          <w:szCs w:val="18"/>
        </w:rPr>
        <w:t>Segmenty jsou rozděleny na velké a střední/malé společnosti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Style w:val="hps"/>
          <w:rFonts w:ascii="Arial" w:hAnsi="Arial" w:cs="Arial"/>
          <w:sz w:val="18"/>
          <w:szCs w:val="18"/>
        </w:rPr>
        <w:t>Z druhého pohledu pak na segmenty zabývající se pozemním nebo inženýrským stavitelstvím</w:t>
      </w:r>
      <w:r>
        <w:rPr>
          <w:rFonts w:ascii="Arial" w:hAnsi="Arial" w:cs="Arial"/>
          <w:sz w:val="18"/>
          <w:szCs w:val="18"/>
        </w:rPr>
        <w:t>.</w:t>
      </w:r>
    </w:p>
    <w:p w:rsidR="00F5658C" w:rsidRDefault="00F5658C" w:rsidP="00AD0396">
      <w:pPr>
        <w:spacing w:line="288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CEEC Research</w:t>
      </w:r>
      <w:r>
        <w:rPr>
          <w:rFonts w:ascii="Arial" w:hAnsi="Arial" w:cs="Arial"/>
          <w:i/>
          <w:sz w:val="16"/>
          <w:szCs w:val="16"/>
        </w:rPr>
        <w:t xml:space="preserve"> je největší analytickou společností specializující se na stavebnictví v zemích střední a východní Evropy. Byla založena v roce 2005 a od té doby bezplatně poskytuje studie o aktuálním stavu a očekávaném vývoji stavebnictví v deseti zemích střední a východní Evropy. Všechny studie a analýzy CEEC Research jsou založeny výhradně na údajích získaných z pravidelných strukturovaných interview s klíčovými představiteli vybraných </w:t>
      </w:r>
      <w:r w:rsidR="00842598">
        <w:rPr>
          <w:rFonts w:ascii="Arial" w:hAnsi="Arial" w:cs="Arial"/>
          <w:i/>
          <w:sz w:val="16"/>
          <w:szCs w:val="16"/>
        </w:rPr>
        <w:t>největších, středních i malých</w:t>
      </w:r>
      <w:r>
        <w:rPr>
          <w:rFonts w:ascii="Arial" w:hAnsi="Arial" w:cs="Arial"/>
          <w:i/>
          <w:sz w:val="16"/>
          <w:szCs w:val="16"/>
        </w:rPr>
        <w:t xml:space="preserve"> společností. </w:t>
      </w:r>
    </w:p>
    <w:p w:rsidR="00F5658C" w:rsidRDefault="00F5658C" w:rsidP="00AD0396">
      <w:pPr>
        <w:spacing w:line="288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CEEC Research navíc k pravidelným a bezplatným analýzám stavebnictví také organizuje </w:t>
      </w:r>
      <w:r w:rsidRPr="00CF6ED8">
        <w:rPr>
          <w:rFonts w:ascii="Arial" w:hAnsi="Arial" w:cs="Arial"/>
          <w:b/>
          <w:i/>
          <w:sz w:val="16"/>
          <w:szCs w:val="16"/>
        </w:rPr>
        <w:t>Setkání lídrů českého stavebnictví</w:t>
      </w:r>
      <w:r>
        <w:rPr>
          <w:rFonts w:ascii="Arial" w:hAnsi="Arial" w:cs="Arial"/>
          <w:i/>
          <w:sz w:val="16"/>
          <w:szCs w:val="16"/>
        </w:rPr>
        <w:t>, kterých se účastní generální ředitelé nejvýznamnějších stavebních, developerských a projektových společností, prezidenti svazů, cechů a komor z oblasti stavebnictví a rovněž i ministři a nejvyšší představitelé státu vybraných zemí.</w:t>
      </w:r>
    </w:p>
    <w:p w:rsidR="00F5658C" w:rsidRPr="00CC2D2F" w:rsidRDefault="00F5658C" w:rsidP="00AD0396">
      <w:pPr>
        <w:spacing w:line="288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7D61C5">
        <w:rPr>
          <w:rFonts w:ascii="Arial" w:hAnsi="Arial" w:cs="Arial"/>
          <w:b/>
          <w:i/>
          <w:sz w:val="16"/>
          <w:szCs w:val="16"/>
        </w:rPr>
        <w:lastRenderedPageBreak/>
        <w:t xml:space="preserve">Společnost </w:t>
      </w:r>
      <w:hyperlink r:id="rId13" w:history="1">
        <w:r w:rsidRPr="007D61C5">
          <w:rPr>
            <w:rStyle w:val="Hypertextovodkaz"/>
            <w:rFonts w:ascii="Arial" w:hAnsi="Arial" w:cs="Arial"/>
            <w:b/>
            <w:i/>
            <w:color w:val="auto"/>
            <w:sz w:val="16"/>
            <w:szCs w:val="16"/>
            <w:u w:val="none"/>
          </w:rPr>
          <w:t>KPMG Česká republika</w:t>
        </w:r>
      </w:hyperlink>
      <w:r w:rsidRPr="007D61C5">
        <w:rPr>
          <w:rFonts w:ascii="Arial" w:hAnsi="Arial" w:cs="Arial"/>
          <w:i/>
          <w:sz w:val="16"/>
          <w:szCs w:val="16"/>
        </w:rPr>
        <w:t xml:space="preserve"> </w:t>
      </w:r>
      <w:r w:rsidRPr="00CC2D2F">
        <w:rPr>
          <w:rFonts w:ascii="Arial" w:hAnsi="Arial" w:cs="Arial"/>
          <w:i/>
          <w:color w:val="000000"/>
          <w:sz w:val="16"/>
          <w:szCs w:val="16"/>
        </w:rPr>
        <w:t xml:space="preserve">zahájila svou činnost v roce 1990, kdy byla v Praze otevřena první kancelář. V současné době má 760 zaměstnanců a kanceláře v Praze, Brně, Českých Budějovicích a Ostravě. KPMG Česká republika poskytuje služby </w:t>
      </w:r>
      <w:r w:rsidRPr="007D61C5">
        <w:rPr>
          <w:rFonts w:ascii="Arial" w:hAnsi="Arial" w:cs="Arial"/>
          <w:i/>
          <w:sz w:val="16"/>
          <w:szCs w:val="16"/>
        </w:rPr>
        <w:t xml:space="preserve">v oblasti </w:t>
      </w:r>
      <w:hyperlink r:id="rId14" w:history="1">
        <w:r w:rsidRPr="007D61C5">
          <w:rPr>
            <w:rStyle w:val="Hypertextovodkaz"/>
            <w:rFonts w:ascii="Arial" w:hAnsi="Arial" w:cs="Arial"/>
            <w:i/>
            <w:color w:val="auto"/>
            <w:sz w:val="16"/>
            <w:szCs w:val="16"/>
            <w:u w:val="none"/>
          </w:rPr>
          <w:t>auditu</w:t>
        </w:r>
      </w:hyperlink>
      <w:r w:rsidRPr="007D61C5">
        <w:rPr>
          <w:rFonts w:ascii="Arial" w:hAnsi="Arial" w:cs="Arial"/>
          <w:i/>
          <w:sz w:val="16"/>
          <w:szCs w:val="16"/>
        </w:rPr>
        <w:t xml:space="preserve">, </w:t>
      </w:r>
      <w:hyperlink r:id="rId15" w:history="1">
        <w:r w:rsidRPr="007D61C5">
          <w:rPr>
            <w:rStyle w:val="Hypertextovodkaz"/>
            <w:rFonts w:ascii="Arial" w:hAnsi="Arial" w:cs="Arial"/>
            <w:i/>
            <w:color w:val="auto"/>
            <w:sz w:val="16"/>
            <w:szCs w:val="16"/>
            <w:u w:val="none"/>
          </w:rPr>
          <w:t>daní</w:t>
        </w:r>
      </w:hyperlink>
      <w:r w:rsidRPr="007D61C5">
        <w:rPr>
          <w:rFonts w:ascii="Arial" w:hAnsi="Arial" w:cs="Arial"/>
          <w:i/>
          <w:sz w:val="16"/>
          <w:szCs w:val="16"/>
        </w:rPr>
        <w:t xml:space="preserve">, </w:t>
      </w:r>
      <w:hyperlink r:id="rId16" w:history="1">
        <w:r w:rsidRPr="007D61C5">
          <w:rPr>
            <w:rStyle w:val="Hypertextovodkaz"/>
            <w:rFonts w:ascii="Arial" w:hAnsi="Arial" w:cs="Arial"/>
            <w:i/>
            <w:color w:val="auto"/>
            <w:sz w:val="16"/>
            <w:szCs w:val="16"/>
            <w:u w:val="none"/>
          </w:rPr>
          <w:t>poradenství</w:t>
        </w:r>
      </w:hyperlink>
      <w:r w:rsidRPr="007D61C5">
        <w:rPr>
          <w:rFonts w:ascii="Arial" w:hAnsi="Arial" w:cs="Arial"/>
          <w:i/>
          <w:sz w:val="16"/>
          <w:szCs w:val="16"/>
        </w:rPr>
        <w:t xml:space="preserve"> a </w:t>
      </w:r>
      <w:hyperlink r:id="rId17" w:history="1">
        <w:r w:rsidRPr="007D61C5">
          <w:rPr>
            <w:rStyle w:val="Hypertextovodkaz"/>
            <w:rFonts w:ascii="Arial" w:hAnsi="Arial" w:cs="Arial"/>
            <w:i/>
            <w:color w:val="auto"/>
            <w:sz w:val="16"/>
            <w:szCs w:val="16"/>
            <w:u w:val="none"/>
          </w:rPr>
          <w:t>práva</w:t>
        </w:r>
      </w:hyperlink>
      <w:r w:rsidRPr="007D61C5">
        <w:rPr>
          <w:rFonts w:ascii="Arial" w:hAnsi="Arial" w:cs="Arial"/>
          <w:i/>
          <w:sz w:val="16"/>
          <w:szCs w:val="16"/>
        </w:rPr>
        <w:t xml:space="preserve">. </w:t>
      </w:r>
      <w:r w:rsidRPr="00CC2D2F">
        <w:rPr>
          <w:rFonts w:ascii="Arial" w:hAnsi="Arial" w:cs="Arial"/>
          <w:i/>
          <w:color w:val="000000"/>
          <w:sz w:val="16"/>
          <w:szCs w:val="16"/>
        </w:rPr>
        <w:t>Z 625 odborných pracovníků je 28 partnerů, 28 statutárních auditorů, 106 certifikovaných účetních a 67 daňových poradců. V KPMG Česká republika působí celkem 22 kvalifikovaných zahraničních odborníků.</w:t>
      </w:r>
    </w:p>
    <w:p w:rsidR="00F5658C" w:rsidRPr="00091C72" w:rsidRDefault="00DE6412" w:rsidP="00AD0396">
      <w:pPr>
        <w:spacing w:line="288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hyperlink r:id="rId18" w:history="1">
        <w:r w:rsidR="00F5658C" w:rsidRPr="007D61C5">
          <w:rPr>
            <w:rStyle w:val="Hypertextovodkaz"/>
            <w:rFonts w:ascii="Arial" w:hAnsi="Arial" w:cs="Arial"/>
            <w:b/>
            <w:i/>
            <w:color w:val="auto"/>
            <w:sz w:val="16"/>
            <w:szCs w:val="16"/>
            <w:u w:val="none"/>
          </w:rPr>
          <w:t>KPMG</w:t>
        </w:r>
      </w:hyperlink>
      <w:r w:rsidR="00F5658C" w:rsidRPr="00091C72">
        <w:rPr>
          <w:rFonts w:ascii="Arial" w:hAnsi="Arial" w:cs="Arial"/>
          <w:i/>
          <w:color w:val="000000"/>
          <w:sz w:val="16"/>
          <w:szCs w:val="16"/>
        </w:rPr>
        <w:t xml:space="preserve"> je celosvětová síť poradenských společností poskytujících služby v oblasti auditu, daní a poradenství. V jejích členských společnostech pracuje více než 155 000 pracovníků </w:t>
      </w:r>
      <w:proofErr w:type="gramStart"/>
      <w:r w:rsidR="00F5658C" w:rsidRPr="00091C72">
        <w:rPr>
          <w:rFonts w:ascii="Arial" w:hAnsi="Arial" w:cs="Arial"/>
          <w:i/>
          <w:color w:val="000000"/>
          <w:sz w:val="16"/>
          <w:szCs w:val="16"/>
        </w:rPr>
        <w:t>ve 155</w:t>
      </w:r>
      <w:proofErr w:type="gramEnd"/>
      <w:r w:rsidR="00F5658C" w:rsidRPr="00091C72">
        <w:rPr>
          <w:rFonts w:ascii="Arial" w:hAnsi="Arial" w:cs="Arial"/>
          <w:i/>
          <w:color w:val="000000"/>
          <w:sz w:val="16"/>
          <w:szCs w:val="16"/>
        </w:rPr>
        <w:t xml:space="preserve"> zemích. Nezávislé členské společnosti sítě KPMG jsou přidružené ke KPMG International </w:t>
      </w:r>
      <w:proofErr w:type="spellStart"/>
      <w:r w:rsidR="00F5658C" w:rsidRPr="00091C72">
        <w:rPr>
          <w:rFonts w:ascii="Arial" w:hAnsi="Arial" w:cs="Arial"/>
          <w:i/>
          <w:color w:val="000000"/>
          <w:sz w:val="16"/>
          <w:szCs w:val="16"/>
        </w:rPr>
        <w:t>Cooperative</w:t>
      </w:r>
      <w:proofErr w:type="spellEnd"/>
      <w:r w:rsidR="00F5658C" w:rsidRPr="00091C72">
        <w:rPr>
          <w:rFonts w:ascii="Arial" w:hAnsi="Arial" w:cs="Arial"/>
          <w:i/>
          <w:color w:val="000000"/>
          <w:sz w:val="16"/>
          <w:szCs w:val="16"/>
        </w:rPr>
        <w:t xml:space="preserve"> („KPMG International“), švýcarské organizační jednotce. Každá členská společnost celosvětové sítě KPMG je právně samostatná a oddělená jednotka a tak se označuje.</w:t>
      </w:r>
    </w:p>
    <w:sectPr w:rsidR="00F5658C" w:rsidRPr="00091C72" w:rsidSect="00F5658C">
      <w:type w:val="continuous"/>
      <w:pgSz w:w="11906" w:h="16838"/>
      <w:pgMar w:top="1417" w:right="1417" w:bottom="1417" w:left="1417" w:header="708" w:footer="708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412" w:rsidRDefault="00DE6412" w:rsidP="00F5658C">
      <w:pPr>
        <w:spacing w:after="0" w:line="240" w:lineRule="auto"/>
      </w:pPr>
      <w:r>
        <w:separator/>
      </w:r>
    </w:p>
  </w:endnote>
  <w:endnote w:type="continuationSeparator" w:id="0">
    <w:p w:rsidR="00DE6412" w:rsidRDefault="00DE6412" w:rsidP="00F56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412" w:rsidRDefault="00DE6412" w:rsidP="00F5658C">
      <w:pPr>
        <w:spacing w:after="0" w:line="240" w:lineRule="auto"/>
      </w:pPr>
      <w:r>
        <w:separator/>
      </w:r>
    </w:p>
  </w:footnote>
  <w:footnote w:type="continuationSeparator" w:id="0">
    <w:p w:rsidR="00DE6412" w:rsidRDefault="00DE6412" w:rsidP="00F56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17" w:rsidRDefault="001F5517">
    <w:pPr>
      <w:pStyle w:val="Zhlav"/>
    </w:pPr>
  </w:p>
  <w:p w:rsidR="001F5517" w:rsidRDefault="001F551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17" w:rsidRDefault="0095120C" w:rsidP="00F5658C">
    <w:pPr>
      <w:pStyle w:val="Zhlav"/>
      <w:tabs>
        <w:tab w:val="clear" w:pos="4536"/>
        <w:tab w:val="clear" w:pos="9072"/>
        <w:tab w:val="left" w:pos="3585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3E3E2D9B" wp14:editId="72685F5C">
          <wp:simplePos x="0" y="0"/>
          <wp:positionH relativeFrom="column">
            <wp:posOffset>4211320</wp:posOffset>
          </wp:positionH>
          <wp:positionV relativeFrom="paragraph">
            <wp:posOffset>-20320</wp:posOffset>
          </wp:positionV>
          <wp:extent cx="1682115" cy="956945"/>
          <wp:effectExtent l="0" t="0" r="0" b="0"/>
          <wp:wrapNone/>
          <wp:docPr id="7" name="Picture 3" descr="Popis: KPMG_Plus_Straplin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pis: KPMG_Plus_Straplin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115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77C5D"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291F3446" wp14:editId="2D2531FB">
              <wp:simplePos x="0" y="0"/>
              <wp:positionH relativeFrom="column">
                <wp:posOffset>4267200</wp:posOffset>
              </wp:positionH>
              <wp:positionV relativeFrom="paragraph">
                <wp:posOffset>936625</wp:posOffset>
              </wp:positionV>
              <wp:extent cx="1626235" cy="337820"/>
              <wp:effectExtent l="0" t="0" r="0" b="5080"/>
              <wp:wrapNone/>
              <wp:docPr id="9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6235" cy="337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517" w:rsidRPr="008B4B41" w:rsidRDefault="001F5517" w:rsidP="008B4B4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margin-left:336pt;margin-top:73.75pt;width:128.05pt;height:26.6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" stroked="f">
              <v:textbox inset="0,0,0,0">
                <w:txbxContent>
                  <w:p w:rsidR="001F5517" w:rsidRPr="008B4B41" w:rsidRDefault="001F5517" w:rsidP="008B4B41"/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 wp14:anchorId="06FB27C7" wp14:editId="6C31BC9B">
          <wp:extent cx="1276350" cy="828675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5517">
      <w:rPr>
        <w:noProof/>
        <w:lang w:eastAsia="cs-CZ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C0000"/>
    <w:multiLevelType w:val="hybridMultilevel"/>
    <w:tmpl w:val="66707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58C"/>
    <w:rsid w:val="00002A17"/>
    <w:rsid w:val="00004D6D"/>
    <w:rsid w:val="0001304D"/>
    <w:rsid w:val="00030E33"/>
    <w:rsid w:val="0003382C"/>
    <w:rsid w:val="00043D3B"/>
    <w:rsid w:val="000452A1"/>
    <w:rsid w:val="00075376"/>
    <w:rsid w:val="00075A0E"/>
    <w:rsid w:val="00085856"/>
    <w:rsid w:val="00092AEA"/>
    <w:rsid w:val="000A05C8"/>
    <w:rsid w:val="000A270B"/>
    <w:rsid w:val="000B00A3"/>
    <w:rsid w:val="000B4D1F"/>
    <w:rsid w:val="000C5BF6"/>
    <w:rsid w:val="000D15E6"/>
    <w:rsid w:val="00120D52"/>
    <w:rsid w:val="00130EF1"/>
    <w:rsid w:val="001A2925"/>
    <w:rsid w:val="001A398B"/>
    <w:rsid w:val="001B4321"/>
    <w:rsid w:val="001D46B0"/>
    <w:rsid w:val="001E0416"/>
    <w:rsid w:val="001E347E"/>
    <w:rsid w:val="001E5932"/>
    <w:rsid w:val="001F2110"/>
    <w:rsid w:val="001F5517"/>
    <w:rsid w:val="001F7E73"/>
    <w:rsid w:val="00230B2C"/>
    <w:rsid w:val="002A0142"/>
    <w:rsid w:val="002A1A08"/>
    <w:rsid w:val="002B5AB8"/>
    <w:rsid w:val="002D7B8F"/>
    <w:rsid w:val="00350561"/>
    <w:rsid w:val="0036311B"/>
    <w:rsid w:val="003965C0"/>
    <w:rsid w:val="003A101E"/>
    <w:rsid w:val="003A191E"/>
    <w:rsid w:val="003A754B"/>
    <w:rsid w:val="003C6327"/>
    <w:rsid w:val="003D1BCE"/>
    <w:rsid w:val="003E327A"/>
    <w:rsid w:val="003E507F"/>
    <w:rsid w:val="00486A0F"/>
    <w:rsid w:val="00487995"/>
    <w:rsid w:val="004A7D8C"/>
    <w:rsid w:val="004B139D"/>
    <w:rsid w:val="004B3A19"/>
    <w:rsid w:val="004C0605"/>
    <w:rsid w:val="004C3D14"/>
    <w:rsid w:val="004F1FB9"/>
    <w:rsid w:val="004F6D3D"/>
    <w:rsid w:val="00545A72"/>
    <w:rsid w:val="00552657"/>
    <w:rsid w:val="005540DD"/>
    <w:rsid w:val="005569AE"/>
    <w:rsid w:val="00575953"/>
    <w:rsid w:val="00590514"/>
    <w:rsid w:val="00592F79"/>
    <w:rsid w:val="005C5575"/>
    <w:rsid w:val="005E2BC1"/>
    <w:rsid w:val="00612524"/>
    <w:rsid w:val="00612F9D"/>
    <w:rsid w:val="00625276"/>
    <w:rsid w:val="0064187D"/>
    <w:rsid w:val="00654F84"/>
    <w:rsid w:val="0066204F"/>
    <w:rsid w:val="00663759"/>
    <w:rsid w:val="00665C2D"/>
    <w:rsid w:val="00667DC0"/>
    <w:rsid w:val="006948A2"/>
    <w:rsid w:val="006A0200"/>
    <w:rsid w:val="006A3573"/>
    <w:rsid w:val="006A69C6"/>
    <w:rsid w:val="006A6D90"/>
    <w:rsid w:val="006C2BF1"/>
    <w:rsid w:val="006C51F2"/>
    <w:rsid w:val="006D1437"/>
    <w:rsid w:val="006E0423"/>
    <w:rsid w:val="00706F58"/>
    <w:rsid w:val="00706FC1"/>
    <w:rsid w:val="00713242"/>
    <w:rsid w:val="007161BD"/>
    <w:rsid w:val="00735D91"/>
    <w:rsid w:val="0073629D"/>
    <w:rsid w:val="007452BC"/>
    <w:rsid w:val="00754580"/>
    <w:rsid w:val="00766E88"/>
    <w:rsid w:val="00771249"/>
    <w:rsid w:val="007960FD"/>
    <w:rsid w:val="007B3043"/>
    <w:rsid w:val="007F30CE"/>
    <w:rsid w:val="00806B42"/>
    <w:rsid w:val="00842598"/>
    <w:rsid w:val="008745F4"/>
    <w:rsid w:val="008821F7"/>
    <w:rsid w:val="008848AC"/>
    <w:rsid w:val="0089425C"/>
    <w:rsid w:val="0089677B"/>
    <w:rsid w:val="008B4B41"/>
    <w:rsid w:val="008C125C"/>
    <w:rsid w:val="008C6B08"/>
    <w:rsid w:val="008D17F0"/>
    <w:rsid w:val="008E11D1"/>
    <w:rsid w:val="008E624B"/>
    <w:rsid w:val="009064E2"/>
    <w:rsid w:val="0093363F"/>
    <w:rsid w:val="009361D5"/>
    <w:rsid w:val="00946F28"/>
    <w:rsid w:val="0095120C"/>
    <w:rsid w:val="009603B1"/>
    <w:rsid w:val="009605F2"/>
    <w:rsid w:val="0098357E"/>
    <w:rsid w:val="009D7D1C"/>
    <w:rsid w:val="009E7BA9"/>
    <w:rsid w:val="009F0678"/>
    <w:rsid w:val="009F34B5"/>
    <w:rsid w:val="00A020EB"/>
    <w:rsid w:val="00A10B6C"/>
    <w:rsid w:val="00A20EFA"/>
    <w:rsid w:val="00A71BD0"/>
    <w:rsid w:val="00A750BA"/>
    <w:rsid w:val="00A86F08"/>
    <w:rsid w:val="00AA484F"/>
    <w:rsid w:val="00AB6851"/>
    <w:rsid w:val="00AC135F"/>
    <w:rsid w:val="00AC36D5"/>
    <w:rsid w:val="00AD0396"/>
    <w:rsid w:val="00AD1E74"/>
    <w:rsid w:val="00B13382"/>
    <w:rsid w:val="00B16629"/>
    <w:rsid w:val="00B26C0E"/>
    <w:rsid w:val="00B34659"/>
    <w:rsid w:val="00B34CE5"/>
    <w:rsid w:val="00B60CD4"/>
    <w:rsid w:val="00B76E15"/>
    <w:rsid w:val="00B77C5D"/>
    <w:rsid w:val="00B805C4"/>
    <w:rsid w:val="00BA3188"/>
    <w:rsid w:val="00BC393A"/>
    <w:rsid w:val="00BC6258"/>
    <w:rsid w:val="00BD7FF4"/>
    <w:rsid w:val="00BE11A0"/>
    <w:rsid w:val="00BF4ED2"/>
    <w:rsid w:val="00C15191"/>
    <w:rsid w:val="00C252A8"/>
    <w:rsid w:val="00C45301"/>
    <w:rsid w:val="00C50F2F"/>
    <w:rsid w:val="00C96AE1"/>
    <w:rsid w:val="00CB0DC6"/>
    <w:rsid w:val="00CB6C06"/>
    <w:rsid w:val="00CB7534"/>
    <w:rsid w:val="00CC1A5F"/>
    <w:rsid w:val="00CC1ADF"/>
    <w:rsid w:val="00CC35CA"/>
    <w:rsid w:val="00CF6ED8"/>
    <w:rsid w:val="00D26D45"/>
    <w:rsid w:val="00D333A8"/>
    <w:rsid w:val="00D436A4"/>
    <w:rsid w:val="00D447AD"/>
    <w:rsid w:val="00D7763F"/>
    <w:rsid w:val="00D80690"/>
    <w:rsid w:val="00D811CD"/>
    <w:rsid w:val="00D9004D"/>
    <w:rsid w:val="00D92D84"/>
    <w:rsid w:val="00DD3D38"/>
    <w:rsid w:val="00DD4F69"/>
    <w:rsid w:val="00DE4759"/>
    <w:rsid w:val="00DE6412"/>
    <w:rsid w:val="00E00FB9"/>
    <w:rsid w:val="00E14F80"/>
    <w:rsid w:val="00E33240"/>
    <w:rsid w:val="00E44305"/>
    <w:rsid w:val="00E935C9"/>
    <w:rsid w:val="00EA0F79"/>
    <w:rsid w:val="00EA1C26"/>
    <w:rsid w:val="00EA2DBA"/>
    <w:rsid w:val="00EE2E71"/>
    <w:rsid w:val="00EE4651"/>
    <w:rsid w:val="00EE7941"/>
    <w:rsid w:val="00F5658C"/>
    <w:rsid w:val="00FA3BAD"/>
    <w:rsid w:val="00FA5CD5"/>
    <w:rsid w:val="00FB3F5C"/>
    <w:rsid w:val="00FB468C"/>
    <w:rsid w:val="00FC3A35"/>
    <w:rsid w:val="00FC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zh-TW" w:bidi="my-MM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Standardnpsmoodstavce10">
    <w:name w:val="Standardní písmo odstavce1"/>
  </w:style>
  <w:style w:type="character" w:customStyle="1" w:styleId="hps">
    <w:name w:val="hps"/>
    <w:basedOn w:val="Standardnpsmoodstavce10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unhideWhenUsed/>
    <w:rsid w:val="00F5658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5658C"/>
    <w:rPr>
      <w:rFonts w:ascii="Calibri" w:eastAsia="SimSun" w:hAnsi="Calibri" w:cs="Calibri"/>
      <w:kern w:val="1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5658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5658C"/>
    <w:rPr>
      <w:rFonts w:ascii="Calibri" w:eastAsia="SimSun" w:hAnsi="Calibri" w:cs="Calibri"/>
      <w:kern w:val="1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6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5658C"/>
    <w:rPr>
      <w:rFonts w:ascii="Tahoma" w:eastAsia="SimSun" w:hAnsi="Tahoma" w:cs="Tahoma"/>
      <w:kern w:val="1"/>
      <w:sz w:val="16"/>
      <w:szCs w:val="16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5540DD"/>
    <w:pPr>
      <w:suppressAutoHyphens w:val="0"/>
      <w:spacing w:after="0" w:line="240" w:lineRule="auto"/>
    </w:pPr>
    <w:rPr>
      <w:rFonts w:eastAsiaTheme="minorHAnsi" w:cstheme="minorBidi"/>
      <w:kern w:val="0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540DD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Odstavecseseznamem">
    <w:name w:val="List Paragraph"/>
    <w:basedOn w:val="Normln"/>
    <w:uiPriority w:val="34"/>
    <w:qFormat/>
    <w:rsid w:val="006C2BF1"/>
    <w:pPr>
      <w:suppressAutoHyphens w:val="0"/>
      <w:overflowPunct w:val="0"/>
      <w:autoSpaceDE w:val="0"/>
      <w:autoSpaceDN w:val="0"/>
      <w:adjustRightInd w:val="0"/>
      <w:spacing w:after="160" w:line="340" w:lineRule="exact"/>
      <w:ind w:left="720"/>
      <w:contextualSpacing/>
    </w:pPr>
    <w:rPr>
      <w:rFonts w:asciiTheme="minorHAnsi" w:eastAsia="Times New Roman" w:hAnsiTheme="minorHAnsi" w:cs="Times New Roman"/>
      <w:kern w:val="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zh-TW" w:bidi="my-MM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Standardnpsmoodstavce10">
    <w:name w:val="Standardní písmo odstavce1"/>
  </w:style>
  <w:style w:type="character" w:customStyle="1" w:styleId="hps">
    <w:name w:val="hps"/>
    <w:basedOn w:val="Standardnpsmoodstavce10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unhideWhenUsed/>
    <w:rsid w:val="00F5658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5658C"/>
    <w:rPr>
      <w:rFonts w:ascii="Calibri" w:eastAsia="SimSun" w:hAnsi="Calibri" w:cs="Calibri"/>
      <w:kern w:val="1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5658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5658C"/>
    <w:rPr>
      <w:rFonts w:ascii="Calibri" w:eastAsia="SimSun" w:hAnsi="Calibri" w:cs="Calibri"/>
      <w:kern w:val="1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6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5658C"/>
    <w:rPr>
      <w:rFonts w:ascii="Tahoma" w:eastAsia="SimSun" w:hAnsi="Tahoma" w:cs="Tahoma"/>
      <w:kern w:val="1"/>
      <w:sz w:val="16"/>
      <w:szCs w:val="16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5540DD"/>
    <w:pPr>
      <w:suppressAutoHyphens w:val="0"/>
      <w:spacing w:after="0" w:line="240" w:lineRule="auto"/>
    </w:pPr>
    <w:rPr>
      <w:rFonts w:eastAsiaTheme="minorHAnsi" w:cstheme="minorBidi"/>
      <w:kern w:val="0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540DD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Odstavecseseznamem">
    <w:name w:val="List Paragraph"/>
    <w:basedOn w:val="Normln"/>
    <w:uiPriority w:val="34"/>
    <w:qFormat/>
    <w:rsid w:val="006C2BF1"/>
    <w:pPr>
      <w:suppressAutoHyphens w:val="0"/>
      <w:overflowPunct w:val="0"/>
      <w:autoSpaceDE w:val="0"/>
      <w:autoSpaceDN w:val="0"/>
      <w:adjustRightInd w:val="0"/>
      <w:spacing w:after="160" w:line="340" w:lineRule="exact"/>
      <w:ind w:left="720"/>
      <w:contextualSpacing/>
    </w:pPr>
    <w:rPr>
      <w:rFonts w:asciiTheme="minorHAnsi" w:eastAsia="Times New Roman" w:hAnsiTheme="minorHAnsi" w:cs="Times New Roman"/>
      <w:kern w:val="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pmg.com/CZ/cs/Stranky/default.aspx" TargetMode="External"/><Relationship Id="rId18" Type="http://schemas.openxmlformats.org/officeDocument/2006/relationships/hyperlink" Target="http://kpmg.com/global/en/pages/default.asp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CEEC\AppData\Local\Microsoft\Windows\Temporary%20Internet%20Files\Content.Outlook\MJJ9GUPW\www.ceec.eu" TargetMode="External"/><Relationship Id="rId17" Type="http://schemas.openxmlformats.org/officeDocument/2006/relationships/hyperlink" Target="http://www.kpmg.com/CZ/cs/services/Tax/Legal-Services/Stranky/Default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pmg.com/CZ/cs/services/Advisory/Stranky/default.asp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hyperlink" Target="http://www.kpmg.com/CZ/cs/services/Tax/Stranky/default.aspx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kpmg.com/cz/cs/services/audit/Stranky/defaul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86A87-D276-47BB-967D-EB510F8BC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1142</Words>
  <Characters>6743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7870</CharactersWithSpaces>
  <SharedDoc>false</SharedDoc>
  <HLinks>
    <vt:vector size="42" baseType="variant">
      <vt:variant>
        <vt:i4>852046</vt:i4>
      </vt:variant>
      <vt:variant>
        <vt:i4>18</vt:i4>
      </vt:variant>
      <vt:variant>
        <vt:i4>0</vt:i4>
      </vt:variant>
      <vt:variant>
        <vt:i4>5</vt:i4>
      </vt:variant>
      <vt:variant>
        <vt:lpwstr>http://kpmg.com/global/en/pages/default.aspx</vt:lpwstr>
      </vt:variant>
      <vt:variant>
        <vt:lpwstr/>
      </vt:variant>
      <vt:variant>
        <vt:i4>2293812</vt:i4>
      </vt:variant>
      <vt:variant>
        <vt:i4>15</vt:i4>
      </vt:variant>
      <vt:variant>
        <vt:i4>0</vt:i4>
      </vt:variant>
      <vt:variant>
        <vt:i4>5</vt:i4>
      </vt:variant>
      <vt:variant>
        <vt:lpwstr>http://www.kpmg.com/CZ/cs/services/Tax/Legal-Services/Stranky/Default.aspx</vt:lpwstr>
      </vt:variant>
      <vt:variant>
        <vt:lpwstr/>
      </vt:variant>
      <vt:variant>
        <vt:i4>5439563</vt:i4>
      </vt:variant>
      <vt:variant>
        <vt:i4>12</vt:i4>
      </vt:variant>
      <vt:variant>
        <vt:i4>0</vt:i4>
      </vt:variant>
      <vt:variant>
        <vt:i4>5</vt:i4>
      </vt:variant>
      <vt:variant>
        <vt:lpwstr>http://www.kpmg.com/CZ/cs/services/Advisory/Stranky/default.aspx</vt:lpwstr>
      </vt:variant>
      <vt:variant>
        <vt:lpwstr/>
      </vt:variant>
      <vt:variant>
        <vt:i4>8257662</vt:i4>
      </vt:variant>
      <vt:variant>
        <vt:i4>9</vt:i4>
      </vt:variant>
      <vt:variant>
        <vt:i4>0</vt:i4>
      </vt:variant>
      <vt:variant>
        <vt:i4>5</vt:i4>
      </vt:variant>
      <vt:variant>
        <vt:lpwstr>http://www.kpmg.com/CZ/cs/services/Tax/Stranky/default.aspx</vt:lpwstr>
      </vt:variant>
      <vt:variant>
        <vt:lpwstr/>
      </vt:variant>
      <vt:variant>
        <vt:i4>196611</vt:i4>
      </vt:variant>
      <vt:variant>
        <vt:i4>6</vt:i4>
      </vt:variant>
      <vt:variant>
        <vt:i4>0</vt:i4>
      </vt:variant>
      <vt:variant>
        <vt:i4>5</vt:i4>
      </vt:variant>
      <vt:variant>
        <vt:lpwstr>http://www.kpmg.com/cz/cs/services/audit/Stranky/default.aspx</vt:lpwstr>
      </vt:variant>
      <vt:variant>
        <vt:lpwstr/>
      </vt:variant>
      <vt:variant>
        <vt:i4>6881394</vt:i4>
      </vt:variant>
      <vt:variant>
        <vt:i4>3</vt:i4>
      </vt:variant>
      <vt:variant>
        <vt:i4>0</vt:i4>
      </vt:variant>
      <vt:variant>
        <vt:i4>5</vt:i4>
      </vt:variant>
      <vt:variant>
        <vt:lpwstr>http://www.kpmg.com/CZ/cs/Stranky/default.aspx</vt:lpwstr>
      </vt:variant>
      <vt:variant>
        <vt:lpwstr/>
      </vt:variant>
      <vt:variant>
        <vt:i4>7733299</vt:i4>
      </vt:variant>
      <vt:variant>
        <vt:i4>0</vt:i4>
      </vt:variant>
      <vt:variant>
        <vt:i4>0</vt:i4>
      </vt:variant>
      <vt:variant>
        <vt:i4>5</vt:i4>
      </vt:variant>
      <vt:variant>
        <vt:lpwstr>http://www.ceec.eu/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CEEC Research</dc:creator>
  <cp:lastModifiedBy>CEEC</cp:lastModifiedBy>
  <cp:revision>5</cp:revision>
  <cp:lastPrinted>1900-12-31T23:00:00Z</cp:lastPrinted>
  <dcterms:created xsi:type="dcterms:W3CDTF">2014-05-22T03:13:00Z</dcterms:created>
  <dcterms:modified xsi:type="dcterms:W3CDTF">2014-05-23T08:55:00Z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